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1D51E" w14:textId="3B776936" w:rsidR="002C6C67" w:rsidRPr="00A40870" w:rsidRDefault="0014311E" w:rsidP="00430544">
      <w:pPr>
        <w:rPr>
          <w:rFonts w:eastAsia="Times New Roman" w:cstheme="minorHAnsi"/>
          <w:b/>
          <w:bCs/>
          <w:color w:val="000000"/>
          <w:lang w:eastAsia="cs-CZ"/>
        </w:rPr>
      </w:pPr>
      <w:r w:rsidRPr="00A4087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4A3BAC" wp14:editId="5402962F">
                <wp:simplePos x="0" y="0"/>
                <wp:positionH relativeFrom="page">
                  <wp:posOffset>222885</wp:posOffset>
                </wp:positionH>
                <wp:positionV relativeFrom="page">
                  <wp:posOffset>8409305</wp:posOffset>
                </wp:positionV>
                <wp:extent cx="7113905" cy="983615"/>
                <wp:effectExtent l="0" t="0" r="0" b="6985"/>
                <wp:wrapSquare wrapText="bothSides"/>
                <wp:docPr id="152" name="Textové po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3905" cy="983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595959" w:themeColor="text1" w:themeTint="A6"/>
                                <w:sz w:val="28"/>
                                <w:szCs w:val="28"/>
                              </w:rPr>
                              <w:alias w:val="Autor"/>
                              <w:tag w:val=""/>
                              <w:id w:val="950122959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6B59D292" w14:textId="77777777" w:rsidR="003E334F" w:rsidRDefault="003E334F">
                                <w:pPr>
                                  <w:pStyle w:val="Bezmezer"/>
                                  <w:jc w:val="right"/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t>JAMPL – PSV s.r.o.</w:t>
                                </w:r>
                              </w:p>
                            </w:sdtContent>
                          </w:sdt>
                          <w:p w14:paraId="6FF00C4B" w14:textId="77777777" w:rsidR="003E334F" w:rsidRDefault="006F202D">
                            <w:pPr>
                              <w:pStyle w:val="Bezmezer"/>
                              <w:jc w:val="right"/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alias w:val="E-mail"/>
                                <w:tag w:val="E-mail"/>
                                <w:id w:val="-1720886067"/>
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3E334F"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  <w:t>bim@jampl.cz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9200</wp14:pctHeight>
                </wp14:sizeRelV>
              </wp:anchor>
            </w:drawing>
          </mc:Choice>
          <mc:Fallback>
            <w:pict>
              <v:shapetype w14:anchorId="3B4A3BAC" id="_x0000_t202" coordsize="21600,21600" o:spt="202" path="m,l,21600r21600,l21600,xe">
                <v:stroke joinstyle="miter"/>
                <v:path gradientshapeok="t" o:connecttype="rect"/>
              </v:shapetype>
              <v:shape id="Textové pole 152" o:spid="_x0000_s1026" type="#_x0000_t202" style="position:absolute;left:0;text-align:left;margin-left:17.55pt;margin-top:662.15pt;width:560.15pt;height:77.45pt;z-index:251662336;visibility:visible;mso-wrap-style:square;mso-width-percent:941;mso-height-percent:92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92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" filled="f" stroked="f" strokeweight=".5pt">
                <v:textbox inset="126pt,0,54pt,0">
                  <w:txbxContent>
                    <w:sdt>
                      <w:sdtPr>
                        <w:rPr>
                          <w:color w:val="595959" w:themeColor="text1" w:themeTint="A6"/>
                          <w:sz w:val="28"/>
                          <w:szCs w:val="28"/>
                        </w:rPr>
                        <w:alias w:val="Autor"/>
                        <w:tag w:val=""/>
                        <w:id w:val="950122959"/>
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<w:text/>
                      </w:sdtPr>
                      <w:sdtEndPr/>
                      <w:sdtContent>
                        <w:p w14:paraId="6B59D292" w14:textId="77777777" w:rsidR="003E334F" w:rsidRDefault="003E334F">
                          <w:pPr>
                            <w:pStyle w:val="Bezmezer"/>
                            <w:jc w:val="right"/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t>JAMPL – PSV s.r.o.</w:t>
                          </w:r>
                        </w:p>
                      </w:sdtContent>
                    </w:sdt>
                    <w:p w14:paraId="6FF00C4B" w14:textId="77777777" w:rsidR="003E334F" w:rsidRDefault="006F202D">
                      <w:pPr>
                        <w:pStyle w:val="Bezmezer"/>
                        <w:jc w:val="right"/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color w:val="595959" w:themeColor="text1" w:themeTint="A6"/>
                            <w:sz w:val="18"/>
                            <w:szCs w:val="18"/>
                          </w:rPr>
                          <w:alias w:val="E-mail"/>
                          <w:tag w:val="E-mail"/>
                          <w:id w:val="-1720886067"/>
                          <w:dataBinding w:prefixMappings="xmlns:ns0='http://schemas.microsoft.com/office/2006/coverPageProps' " w:xpath="/ns0:CoverPageProperties[1]/ns0:CompanyEmail[1]" w:storeItemID="{55AF091B-3C7A-41E3-B477-F2FDAA23CFDA}"/>
                          <w:text/>
                        </w:sdtPr>
                        <w:sdtEndPr/>
                        <w:sdtContent>
                          <w:r w:rsidR="003E334F"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  <w:t>bim@jampl.cz</w:t>
                          </w:r>
                        </w:sdtContent>
                      </w:sdt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A40870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153EA23" wp14:editId="1B1E819A">
                <wp:simplePos x="0" y="0"/>
                <wp:positionH relativeFrom="margin">
                  <wp:posOffset>2508250</wp:posOffset>
                </wp:positionH>
                <wp:positionV relativeFrom="margin">
                  <wp:posOffset>8112125</wp:posOffset>
                </wp:positionV>
                <wp:extent cx="882015" cy="374015"/>
                <wp:effectExtent l="0" t="0" r="0" b="6985"/>
                <wp:wrapSquare wrapText="bothSides"/>
                <wp:docPr id="10" name="Skupin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82015" cy="374015"/>
                          <a:chOff x="0" y="787400"/>
                          <a:chExt cx="2228850" cy="374015"/>
                        </a:xfrm>
                      </wpg:grpSpPr>
                      <wps:wsp>
                        <wps:cNvPr id="11" name="Textové pole 6"/>
                        <wps:cNvSpPr txBox="1"/>
                        <wps:spPr>
                          <a:xfrm>
                            <a:off x="0" y="787400"/>
                            <a:ext cx="2228850" cy="3740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D186472" w14:textId="77777777" w:rsidR="003E334F" w:rsidRPr="003B4174" w:rsidRDefault="003E334F" w:rsidP="00D51924">
                              <w:pPr>
                                <w:spacing w:after="0"/>
                                <w:jc w:val="center"/>
                                <w:rPr>
                                  <w:color w:val="595959" w:themeColor="text1" w:themeTint="A6"/>
                                  <w:sz w:val="16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</w:rPr>
                                <w:t>PARÉ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Přímá spojnice 7"/>
                        <wps:cNvCnPr/>
                        <wps:spPr>
                          <a:xfrm>
                            <a:off x="251161" y="806450"/>
                            <a:ext cx="169095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53EA23" id="Skupina 5" o:spid="_x0000_s1027" style="position:absolute;left:0;text-align:left;margin-left:197.5pt;margin-top:638.75pt;width:69.45pt;height:29.45pt;z-index:251666432;mso-position-horizontal-relative:margin;mso-position-vertical-relative:margin;mso-width-relative:margin;mso-height-relative:margin" coordorigin=",7874" coordsize="22288,3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">
                <v:shape id="Textové pole 6" o:spid="_x0000_s1028" type="#_x0000_t202" style="position:absolute;top:7874;width:22288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" fillcolor="white [3201]" stroked="f" strokeweight=".5pt">
                  <v:textbox>
                    <w:txbxContent>
                      <w:p w14:paraId="2D186472" w14:textId="77777777" w:rsidR="003E334F" w:rsidRPr="003B4174" w:rsidRDefault="003E334F" w:rsidP="00D51924">
                        <w:pPr>
                          <w:spacing w:after="0"/>
                          <w:jc w:val="center"/>
                          <w:rPr>
                            <w:color w:val="595959" w:themeColor="text1" w:themeTint="A6"/>
                            <w:sz w:val="16"/>
                          </w:rPr>
                        </w:pPr>
                        <w:r>
                          <w:rPr>
                            <w:color w:val="595959" w:themeColor="text1" w:themeTint="A6"/>
                          </w:rPr>
                          <w:t>PARÉ</w:t>
                        </w:r>
                      </w:p>
                    </w:txbxContent>
                  </v:textbox>
                </v:shape>
                <v:line id="Přímá spojnice 7" o:spid="_x0000_s1029" style="position:absolute;visibility:visible;mso-wrap-style:square" from="2511,8064" to="19421,8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" strokecolor="#5a5a5a [2109]" strokeweight=".5pt">
                  <v:stroke joinstyle="miter"/>
                </v:line>
                <w10:wrap type="square" anchorx="margin" anchory="margin"/>
              </v:group>
            </w:pict>
          </mc:Fallback>
        </mc:AlternateContent>
      </w:r>
      <w:r w:rsidR="00877C07" w:rsidRPr="00A40870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425EFEA" wp14:editId="4DC148FF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2228850" cy="1289685"/>
                <wp:effectExtent l="0" t="0" r="0" b="5715"/>
                <wp:wrapSquare wrapText="bothSides"/>
                <wp:docPr id="6" name="Skupin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28850" cy="1289685"/>
                          <a:chOff x="0" y="0"/>
                          <a:chExt cx="2228850" cy="1161415"/>
                        </a:xfrm>
                      </wpg:grpSpPr>
                      <wps:wsp>
                        <wps:cNvPr id="7" name="Textové pole 1"/>
                        <wps:cNvSpPr txBox="1"/>
                        <wps:spPr>
                          <a:xfrm>
                            <a:off x="0" y="787400"/>
                            <a:ext cx="2228850" cy="3740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42D93FC" w14:textId="09C073CC" w:rsidR="003E334F" w:rsidRPr="003B4174" w:rsidRDefault="003E334F" w:rsidP="008A21FC">
                              <w:pPr>
                                <w:spacing w:after="0"/>
                                <w:jc w:val="center"/>
                                <w:rPr>
                                  <w:color w:val="595959" w:themeColor="text1" w:themeTint="A6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</w:rPr>
                                <w:t>Milan Vondruška</w:t>
                              </w:r>
                            </w:p>
                            <w:p w14:paraId="2392FEB2" w14:textId="41DFFF12" w:rsidR="003E334F" w:rsidRPr="003B4174" w:rsidRDefault="003E334F" w:rsidP="008A21FC">
                              <w:pPr>
                                <w:spacing w:after="0"/>
                                <w:jc w:val="center"/>
                                <w:rPr>
                                  <w:color w:val="595959" w:themeColor="text1" w:themeTint="A6"/>
                                  <w:sz w:val="16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16"/>
                                </w:rPr>
                                <w:t>Autorizovaný technik</w:t>
                              </w:r>
                              <w:r w:rsidRPr="003B4174">
                                <w:rPr>
                                  <w:color w:val="595959" w:themeColor="text1" w:themeTint="A6"/>
                                  <w:sz w:val="16"/>
                                </w:rPr>
                                <w:t xml:space="preserve"> pro pozemní stavby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římá spojnice 2"/>
                        <wps:cNvCnPr/>
                        <wps:spPr>
                          <a:xfrm>
                            <a:off x="127000" y="806450"/>
                            <a:ext cx="19812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Ovál 3"/>
                        <wps:cNvSpPr/>
                        <wps:spPr>
                          <a:xfrm>
                            <a:off x="749300" y="0"/>
                            <a:ext cx="622300" cy="6223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25EFEA" id="Skupina 4" o:spid="_x0000_s1030" style="position:absolute;left:0;text-align:left;margin-left:0;margin-top:0;width:175.5pt;height:101.55pt;z-index:251664384;mso-position-horizontal:left;mso-position-horizontal-relative:margin;mso-position-vertical:bottom;mso-position-vertical-relative:margin" coordsize="22288,11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">
                <v:shape id="Textové pole 1" o:spid="_x0000_s1031" type="#_x0000_t202" style="position:absolute;top:7874;width:22288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" fillcolor="white [3201]" stroked="f" strokeweight=".5pt">
                  <v:textbox>
                    <w:txbxContent>
                      <w:p w14:paraId="442D93FC" w14:textId="09C073CC" w:rsidR="003E334F" w:rsidRPr="003B4174" w:rsidRDefault="003E334F" w:rsidP="008A21FC">
                        <w:pPr>
                          <w:spacing w:after="0"/>
                          <w:jc w:val="center"/>
                          <w:rPr>
                            <w:color w:val="595959" w:themeColor="text1" w:themeTint="A6"/>
                          </w:rPr>
                        </w:pPr>
                        <w:r>
                          <w:rPr>
                            <w:color w:val="595959" w:themeColor="text1" w:themeTint="A6"/>
                          </w:rPr>
                          <w:t>Milan Vondruška</w:t>
                        </w:r>
                      </w:p>
                      <w:p w14:paraId="2392FEB2" w14:textId="41DFFF12" w:rsidR="003E334F" w:rsidRPr="003B4174" w:rsidRDefault="003E334F" w:rsidP="008A21FC">
                        <w:pPr>
                          <w:spacing w:after="0"/>
                          <w:jc w:val="center"/>
                          <w:rPr>
                            <w:color w:val="595959" w:themeColor="text1" w:themeTint="A6"/>
                            <w:sz w:val="16"/>
                          </w:rPr>
                        </w:pPr>
                        <w:r>
                          <w:rPr>
                            <w:color w:val="595959" w:themeColor="text1" w:themeTint="A6"/>
                            <w:sz w:val="16"/>
                          </w:rPr>
                          <w:t>Autorizovaný technik</w:t>
                        </w:r>
                        <w:r w:rsidRPr="003B4174">
                          <w:rPr>
                            <w:color w:val="595959" w:themeColor="text1" w:themeTint="A6"/>
                            <w:sz w:val="16"/>
                          </w:rPr>
                          <w:t xml:space="preserve"> pro pozemní stavby</w:t>
                        </w:r>
                      </w:p>
                    </w:txbxContent>
                  </v:textbox>
                </v:shape>
                <v:line id="Přímá spojnice 2" o:spid="_x0000_s1032" style="position:absolute;visibility:visible;mso-wrap-style:square" from="1270,8064" to="21082,8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" strokecolor="#5a5a5a [2109]" strokeweight=".5pt">
                  <v:stroke joinstyle="miter"/>
                </v:line>
                <v:oval id="Ovál 3" o:spid="_x0000_s1033" style="position:absolute;left:7493;width:6223;height:6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" filled="f" strokecolor="#5a5a5a [2109]">
                  <v:stroke dashstyle="1 1"/>
                </v:oval>
                <w10:wrap type="square" anchorx="margin" anchory="margin"/>
              </v:group>
            </w:pict>
          </mc:Fallback>
        </mc:AlternateContent>
      </w:r>
      <w:sdt>
        <w:sdtPr>
          <w:id w:val="936638409"/>
          <w:docPartObj>
            <w:docPartGallery w:val="Cover Pages"/>
            <w:docPartUnique/>
          </w:docPartObj>
        </w:sdtPr>
        <w:sdtEndPr>
          <w:rPr>
            <w:rFonts w:eastAsia="Times New Roman" w:cstheme="minorHAnsi"/>
            <w:b/>
            <w:bCs/>
            <w:color w:val="000000"/>
            <w:lang w:eastAsia="cs-CZ"/>
          </w:rPr>
        </w:sdtEndPr>
        <w:sdtContent>
          <w:r w:rsidR="00D44A15" w:rsidRPr="00A40870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9E0122C" wp14:editId="692FB89E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114540" cy="3881120"/>
                    <wp:effectExtent l="0" t="0" r="0" b="0"/>
                    <wp:wrapSquare wrapText="bothSides"/>
                    <wp:docPr id="154" name="Textové pole 15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7114540" cy="38811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B023187" w14:textId="28A597A4" w:rsidR="003E334F" w:rsidRPr="001B678B" w:rsidRDefault="006F202D" w:rsidP="00A6388D">
                                <w:pPr>
                                  <w:ind w:hanging="1701"/>
                                  <w:jc w:val="right"/>
                                  <w:rPr>
                                    <w:color w:val="C80C2B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C80C2B"/>
                                      <w:sz w:val="64"/>
                                      <w:szCs w:val="64"/>
                                    </w:rPr>
                                    <w:alias w:val="Název"/>
                                    <w:tag w:val=""/>
                                    <w:id w:val="-1865818225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3E334F" w:rsidRPr="001B678B">
                                      <w:rPr>
                                        <w:caps/>
                                        <w:color w:val="C80C2B"/>
                                        <w:sz w:val="64"/>
                                        <w:szCs w:val="64"/>
                                      </w:rPr>
                                      <w:t>D.1.1.-0</w:t>
                                    </w:r>
                                    <w:r w:rsidR="002F77CA">
                                      <w:rPr>
                                        <w:caps/>
                                        <w:color w:val="C80C2B"/>
                                        <w:sz w:val="64"/>
                                        <w:szCs w:val="64"/>
                                      </w:rPr>
                                      <w:t>1</w:t>
                                    </w:r>
                                    <w:r w:rsidR="003E334F" w:rsidRPr="001B678B">
                                      <w:rPr>
                                        <w:caps/>
                                        <w:color w:val="C80C2B"/>
                                        <w:sz w:val="64"/>
                                        <w:szCs w:val="64"/>
                                      </w:rPr>
                                      <w:t xml:space="preserve"> TECHNICKÁ zpráva</w:t>
                                    </w:r>
                                  </w:sdtContent>
                                </w:sdt>
                              </w:p>
                              <w:p w14:paraId="12F9B168" w14:textId="6CB0CA35" w:rsidR="003E334F" w:rsidRPr="00877C07" w:rsidRDefault="003E334F" w:rsidP="00877C07">
                                <w:pPr>
                                  <w:spacing w:after="0"/>
                                  <w:ind w:left="-1276"/>
                                  <w:jc w:val="right"/>
                                  <w:rPr>
                                    <w:rFonts w:cs="Arial"/>
                                    <w:smallCaps/>
                                    <w:color w:val="404040" w:themeColor="text1" w:themeTint="BF"/>
                                    <w:sz w:val="24"/>
                                    <w:szCs w:val="36"/>
                                  </w:rPr>
                                </w:pPr>
                                <w:r>
                                  <w:rPr>
                                    <w:rFonts w:cs="Arial"/>
                                    <w:smallCaps/>
                                    <w:color w:val="404040" w:themeColor="text1" w:themeTint="BF"/>
                                    <w:sz w:val="24"/>
                                    <w:szCs w:val="36"/>
                                  </w:rPr>
                                  <w:t>B1601</w:t>
                                </w:r>
                                <w:r w:rsidRPr="00877C07">
                                  <w:rPr>
                                    <w:rFonts w:cs="Arial"/>
                                    <w:smallCaps/>
                                    <w:color w:val="404040" w:themeColor="text1" w:themeTint="BF"/>
                                    <w:sz w:val="24"/>
                                    <w:szCs w:val="3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Arial"/>
                                    <w:smallCaps/>
                                    <w:color w:val="404040" w:themeColor="text1" w:themeTint="BF"/>
                                    <w:sz w:val="24"/>
                                    <w:szCs w:val="36"/>
                                  </w:rPr>
                                  <w:t>A</w:t>
                                </w:r>
                                <w:r w:rsidRPr="00877C07">
                                  <w:rPr>
                                    <w:rFonts w:cs="Arial"/>
                                    <w:smallCaps/>
                                    <w:color w:val="404040" w:themeColor="text1" w:themeTint="BF"/>
                                    <w:sz w:val="24"/>
                                    <w:szCs w:val="36"/>
                                  </w:rPr>
                                  <w:t xml:space="preserve">DAPTACE PROSTOR A ZATEPLENÍ BUDOVY </w:t>
                                </w:r>
                                <w:r>
                                  <w:rPr>
                                    <w:rFonts w:cs="Arial"/>
                                    <w:smallCaps/>
                                    <w:color w:val="404040" w:themeColor="text1" w:themeTint="BF"/>
                                    <w:sz w:val="24"/>
                                    <w:szCs w:val="36"/>
                                  </w:rPr>
                                  <w:t>MĚÚ</w:t>
                                </w:r>
                                <w:r w:rsidRPr="00877C07">
                                  <w:rPr>
                                    <w:rFonts w:cs="Arial"/>
                                    <w:smallCaps/>
                                    <w:color w:val="404040" w:themeColor="text1" w:themeTint="BF"/>
                                    <w:sz w:val="24"/>
                                    <w:szCs w:val="36"/>
                                  </w:rPr>
                                  <w:t xml:space="preserve"> V </w:t>
                                </w:r>
                                <w:r>
                                  <w:rPr>
                                    <w:rFonts w:cs="Arial"/>
                                    <w:smallCaps/>
                                    <w:color w:val="404040" w:themeColor="text1" w:themeTint="BF"/>
                                    <w:sz w:val="24"/>
                                    <w:szCs w:val="36"/>
                                  </w:rPr>
                                  <w:t>L</w:t>
                                </w:r>
                                <w:r w:rsidRPr="00877C07">
                                  <w:rPr>
                                    <w:rFonts w:cs="Arial"/>
                                    <w:smallCaps/>
                                    <w:color w:val="404040" w:themeColor="text1" w:themeTint="BF"/>
                                    <w:sz w:val="24"/>
                                    <w:szCs w:val="36"/>
                                  </w:rPr>
                                  <w:t xml:space="preserve">ITVÍNOVĚ, ČP 12, </w:t>
                                </w:r>
                                <w:r>
                                  <w:rPr>
                                    <w:rFonts w:cs="Arial"/>
                                    <w:smallCaps/>
                                    <w:color w:val="404040" w:themeColor="text1" w:themeTint="BF"/>
                                    <w:sz w:val="24"/>
                                    <w:szCs w:val="36"/>
                                  </w:rPr>
                                  <w:t>N</w:t>
                                </w:r>
                                <w:r w:rsidRPr="00877C07">
                                  <w:rPr>
                                    <w:rFonts w:cs="Arial"/>
                                    <w:smallCaps/>
                                    <w:color w:val="404040" w:themeColor="text1" w:themeTint="BF"/>
                                    <w:sz w:val="24"/>
                                    <w:szCs w:val="36"/>
                                  </w:rPr>
                                  <w:t xml:space="preserve">ÁMĚSTÍ </w:t>
                                </w:r>
                                <w:r>
                                  <w:rPr>
                                    <w:rFonts w:cs="Arial"/>
                                    <w:smallCaps/>
                                    <w:color w:val="404040" w:themeColor="text1" w:themeTint="BF"/>
                                    <w:sz w:val="24"/>
                                    <w:szCs w:val="36"/>
                                  </w:rPr>
                                  <w:t>M</w:t>
                                </w:r>
                                <w:r w:rsidRPr="00877C07">
                                  <w:rPr>
                                    <w:rFonts w:cs="Arial"/>
                                    <w:smallCaps/>
                                    <w:color w:val="404040" w:themeColor="text1" w:themeTint="BF"/>
                                    <w:sz w:val="24"/>
                                    <w:szCs w:val="36"/>
                                  </w:rPr>
                                  <w:t>ÍRU</w:t>
                                </w:r>
                                <w:r>
                                  <w:rPr>
                                    <w:rFonts w:cs="Arial"/>
                                    <w:smallCaps/>
                                    <w:color w:val="404040" w:themeColor="text1" w:themeTint="BF"/>
                                    <w:sz w:val="24"/>
                                    <w:szCs w:val="36"/>
                                  </w:rPr>
                                  <w:t>, V LITVÍNOVĚ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29E0122C" id="Textové pole 154" o:spid="_x0000_s1034" type="#_x0000_t202" style="position:absolute;left:0;text-align:left;margin-left:0;margin-top:0;width:560.2pt;height:305.6pt;z-index:251661312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" filled="f" stroked="f" strokeweight=".5pt">
                    <v:textbox inset="126pt,0,54pt,0">
                      <w:txbxContent>
                        <w:p w14:paraId="1B023187" w14:textId="28A597A4" w:rsidR="003E334F" w:rsidRPr="001B678B" w:rsidRDefault="006F202D" w:rsidP="00A6388D">
                          <w:pPr>
                            <w:ind w:hanging="1701"/>
                            <w:jc w:val="right"/>
                            <w:rPr>
                              <w:color w:val="C80C2B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C80C2B"/>
                                <w:sz w:val="64"/>
                                <w:szCs w:val="64"/>
                              </w:rPr>
                              <w:alias w:val="Název"/>
                              <w:tag w:val=""/>
                              <w:id w:val="-1865818225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3E334F" w:rsidRPr="001B678B">
                                <w:rPr>
                                  <w:caps/>
                                  <w:color w:val="C80C2B"/>
                                  <w:sz w:val="64"/>
                                  <w:szCs w:val="64"/>
                                </w:rPr>
                                <w:t>D.1.1.-0</w:t>
                              </w:r>
                              <w:r w:rsidR="002F77CA">
                                <w:rPr>
                                  <w:caps/>
                                  <w:color w:val="C80C2B"/>
                                  <w:sz w:val="64"/>
                                  <w:szCs w:val="64"/>
                                </w:rPr>
                                <w:t>1</w:t>
                              </w:r>
                              <w:r w:rsidR="003E334F" w:rsidRPr="001B678B">
                                <w:rPr>
                                  <w:caps/>
                                  <w:color w:val="C80C2B"/>
                                  <w:sz w:val="64"/>
                                  <w:szCs w:val="64"/>
                                </w:rPr>
                                <w:t xml:space="preserve"> TECHNICKÁ zpráva</w:t>
                              </w:r>
                            </w:sdtContent>
                          </w:sdt>
                        </w:p>
                        <w:p w14:paraId="12F9B168" w14:textId="6CB0CA35" w:rsidR="003E334F" w:rsidRPr="00877C07" w:rsidRDefault="003E334F" w:rsidP="00877C07">
                          <w:pPr>
                            <w:spacing w:after="0"/>
                            <w:ind w:left="-1276"/>
                            <w:jc w:val="right"/>
                            <w:rPr>
                              <w:rFonts w:cs="Arial"/>
                              <w:smallCaps/>
                              <w:color w:val="404040" w:themeColor="text1" w:themeTint="BF"/>
                              <w:sz w:val="24"/>
                              <w:szCs w:val="36"/>
                            </w:rPr>
                          </w:pPr>
                          <w:r>
                            <w:rPr>
                              <w:rFonts w:cs="Arial"/>
                              <w:smallCaps/>
                              <w:color w:val="404040" w:themeColor="text1" w:themeTint="BF"/>
                              <w:sz w:val="24"/>
                              <w:szCs w:val="36"/>
                            </w:rPr>
                            <w:t>B1601</w:t>
                          </w:r>
                          <w:r w:rsidRPr="00877C07">
                            <w:rPr>
                              <w:rFonts w:cs="Arial"/>
                              <w:smallCaps/>
                              <w:color w:val="404040" w:themeColor="text1" w:themeTint="BF"/>
                              <w:sz w:val="24"/>
                              <w:szCs w:val="36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mallCaps/>
                              <w:color w:val="404040" w:themeColor="text1" w:themeTint="BF"/>
                              <w:sz w:val="24"/>
                              <w:szCs w:val="36"/>
                            </w:rPr>
                            <w:t>A</w:t>
                          </w:r>
                          <w:r w:rsidRPr="00877C07">
                            <w:rPr>
                              <w:rFonts w:cs="Arial"/>
                              <w:smallCaps/>
                              <w:color w:val="404040" w:themeColor="text1" w:themeTint="BF"/>
                              <w:sz w:val="24"/>
                              <w:szCs w:val="36"/>
                            </w:rPr>
                            <w:t xml:space="preserve">DAPTACE PROSTOR A ZATEPLENÍ BUDOVY </w:t>
                          </w:r>
                          <w:r>
                            <w:rPr>
                              <w:rFonts w:cs="Arial"/>
                              <w:smallCaps/>
                              <w:color w:val="404040" w:themeColor="text1" w:themeTint="BF"/>
                              <w:sz w:val="24"/>
                              <w:szCs w:val="36"/>
                            </w:rPr>
                            <w:t>MĚÚ</w:t>
                          </w:r>
                          <w:r w:rsidRPr="00877C07">
                            <w:rPr>
                              <w:rFonts w:cs="Arial"/>
                              <w:smallCaps/>
                              <w:color w:val="404040" w:themeColor="text1" w:themeTint="BF"/>
                              <w:sz w:val="24"/>
                              <w:szCs w:val="36"/>
                            </w:rPr>
                            <w:t xml:space="preserve"> V </w:t>
                          </w:r>
                          <w:r>
                            <w:rPr>
                              <w:rFonts w:cs="Arial"/>
                              <w:smallCaps/>
                              <w:color w:val="404040" w:themeColor="text1" w:themeTint="BF"/>
                              <w:sz w:val="24"/>
                              <w:szCs w:val="36"/>
                            </w:rPr>
                            <w:t>L</w:t>
                          </w:r>
                          <w:r w:rsidRPr="00877C07">
                            <w:rPr>
                              <w:rFonts w:cs="Arial"/>
                              <w:smallCaps/>
                              <w:color w:val="404040" w:themeColor="text1" w:themeTint="BF"/>
                              <w:sz w:val="24"/>
                              <w:szCs w:val="36"/>
                            </w:rPr>
                            <w:t xml:space="preserve">ITVÍNOVĚ, ČP 12, </w:t>
                          </w:r>
                          <w:r>
                            <w:rPr>
                              <w:rFonts w:cs="Arial"/>
                              <w:smallCaps/>
                              <w:color w:val="404040" w:themeColor="text1" w:themeTint="BF"/>
                              <w:sz w:val="24"/>
                              <w:szCs w:val="36"/>
                            </w:rPr>
                            <w:t>N</w:t>
                          </w:r>
                          <w:r w:rsidRPr="00877C07">
                            <w:rPr>
                              <w:rFonts w:cs="Arial"/>
                              <w:smallCaps/>
                              <w:color w:val="404040" w:themeColor="text1" w:themeTint="BF"/>
                              <w:sz w:val="24"/>
                              <w:szCs w:val="36"/>
                            </w:rPr>
                            <w:t xml:space="preserve">ÁMĚSTÍ </w:t>
                          </w:r>
                          <w:r>
                            <w:rPr>
                              <w:rFonts w:cs="Arial"/>
                              <w:smallCaps/>
                              <w:color w:val="404040" w:themeColor="text1" w:themeTint="BF"/>
                              <w:sz w:val="24"/>
                              <w:szCs w:val="36"/>
                            </w:rPr>
                            <w:t>M</w:t>
                          </w:r>
                          <w:r w:rsidRPr="00877C07">
                            <w:rPr>
                              <w:rFonts w:cs="Arial"/>
                              <w:smallCaps/>
                              <w:color w:val="404040" w:themeColor="text1" w:themeTint="BF"/>
                              <w:sz w:val="24"/>
                              <w:szCs w:val="36"/>
                            </w:rPr>
                            <w:t>ÍRU</w:t>
                          </w:r>
                          <w:r>
                            <w:rPr>
                              <w:rFonts w:cs="Arial"/>
                              <w:smallCaps/>
                              <w:color w:val="404040" w:themeColor="text1" w:themeTint="BF"/>
                              <w:sz w:val="24"/>
                              <w:szCs w:val="36"/>
                            </w:rPr>
                            <w:t>, V LITVÍNOVĚ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2C6C67" w:rsidRPr="00A40870">
            <w:rPr>
              <w:rFonts w:eastAsia="Times New Roman" w:cstheme="minorHAnsi"/>
              <w:b/>
              <w:bCs/>
              <w:color w:val="000000"/>
              <w:lang w:eastAsia="cs-CZ"/>
            </w:rPr>
            <w:br w:type="page"/>
          </w:r>
        </w:sdtContent>
      </w:sdt>
    </w:p>
    <w:sdt>
      <w:sdtPr>
        <w:rPr>
          <w:rFonts w:eastAsiaTheme="minorHAnsi" w:cstheme="minorHAnsi"/>
          <w:b w:val="0"/>
          <w:color w:val="auto"/>
          <w:sz w:val="22"/>
          <w:szCs w:val="22"/>
          <w:lang w:eastAsia="en-US"/>
        </w:rPr>
        <w:id w:val="-224376490"/>
        <w:docPartObj>
          <w:docPartGallery w:val="Table of Contents"/>
          <w:docPartUnique/>
        </w:docPartObj>
      </w:sdtPr>
      <w:sdtEndPr/>
      <w:sdtContent>
        <w:p w14:paraId="2FB9B877" w14:textId="77777777" w:rsidR="005E09EA" w:rsidRPr="001B678B" w:rsidRDefault="005E09EA" w:rsidP="00430544">
          <w:pPr>
            <w:pStyle w:val="Nadpisobsahu"/>
            <w:rPr>
              <w:rFonts w:cstheme="minorHAnsi"/>
            </w:rPr>
          </w:pPr>
          <w:r w:rsidRPr="001B678B">
            <w:rPr>
              <w:rFonts w:cstheme="minorHAnsi"/>
            </w:rPr>
            <w:t>Obsah</w:t>
          </w:r>
        </w:p>
        <w:p w14:paraId="29229C7A" w14:textId="73B09E4C" w:rsidR="001A1DBC" w:rsidRDefault="00033A16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 w:rsidRPr="00A40870">
            <w:rPr>
              <w:rFonts w:cstheme="minorHAnsi"/>
              <w:b/>
              <w:bCs/>
            </w:rPr>
            <w:fldChar w:fldCharType="begin"/>
          </w:r>
          <w:r w:rsidR="005E09EA" w:rsidRPr="00A40870">
            <w:rPr>
              <w:rFonts w:cstheme="minorHAnsi"/>
              <w:b/>
              <w:bCs/>
            </w:rPr>
            <w:instrText xml:space="preserve"> TOC \o "1-3" \h \z \u </w:instrText>
          </w:r>
          <w:r w:rsidRPr="00A40870">
            <w:rPr>
              <w:rFonts w:cstheme="minorHAnsi"/>
              <w:b/>
              <w:bCs/>
            </w:rPr>
            <w:fldChar w:fldCharType="separate"/>
          </w:r>
          <w:hyperlink w:anchor="_Toc78380875" w:history="1">
            <w:r w:rsidR="001A1DBC" w:rsidRPr="004201C8">
              <w:rPr>
                <w:rStyle w:val="Hypertextovodkaz"/>
                <w:noProof/>
              </w:rPr>
              <w:t>1.</w:t>
            </w:r>
            <w:r w:rsidR="001A1DBC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A1DBC" w:rsidRPr="004201C8">
              <w:rPr>
                <w:rStyle w:val="Hypertextovodkaz"/>
                <w:noProof/>
              </w:rPr>
              <w:t>Vstupní údaje pro zpracování PD</w:t>
            </w:r>
            <w:r w:rsidR="001A1DBC">
              <w:rPr>
                <w:noProof/>
                <w:webHidden/>
              </w:rPr>
              <w:tab/>
            </w:r>
            <w:r w:rsidR="001A1DBC">
              <w:rPr>
                <w:noProof/>
                <w:webHidden/>
              </w:rPr>
              <w:fldChar w:fldCharType="begin"/>
            </w:r>
            <w:r w:rsidR="001A1DBC">
              <w:rPr>
                <w:noProof/>
                <w:webHidden/>
              </w:rPr>
              <w:instrText xml:space="preserve"> PAGEREF _Toc78380875 \h </w:instrText>
            </w:r>
            <w:r w:rsidR="001A1DBC">
              <w:rPr>
                <w:noProof/>
                <w:webHidden/>
              </w:rPr>
            </w:r>
            <w:r w:rsidR="001A1DBC">
              <w:rPr>
                <w:noProof/>
                <w:webHidden/>
              </w:rPr>
              <w:fldChar w:fldCharType="separate"/>
            </w:r>
            <w:r w:rsidR="000E46A7">
              <w:rPr>
                <w:noProof/>
                <w:webHidden/>
              </w:rPr>
              <w:t>3</w:t>
            </w:r>
            <w:r w:rsidR="001A1DBC">
              <w:rPr>
                <w:noProof/>
                <w:webHidden/>
              </w:rPr>
              <w:fldChar w:fldCharType="end"/>
            </w:r>
          </w:hyperlink>
        </w:p>
        <w:p w14:paraId="2FD9AA92" w14:textId="2D346BEF" w:rsidR="001A1DBC" w:rsidRDefault="001A1DBC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380876" w:history="1">
            <w:r w:rsidRPr="004201C8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4201C8">
              <w:rPr>
                <w:rStyle w:val="Hypertextovodkaz"/>
                <w:noProof/>
              </w:rPr>
              <w:t>Architektonické a výtvarné řešení, materiálové řešení, provozní řešení, bezbariérové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_Toc78380876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46A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7169FF" w14:textId="3B792D75" w:rsidR="001A1DBC" w:rsidRDefault="001A1DBC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380877" w:history="1">
            <w:r w:rsidRPr="004201C8">
              <w:rPr>
                <w:rStyle w:val="Hypertextovodkaz"/>
                <w:noProof/>
              </w:rPr>
              <w:t>Architektonické a výtvarné řešení, materiálové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_Toc78380877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46A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FC3600" w14:textId="3046F096" w:rsidR="001A1DBC" w:rsidRDefault="001A1DBC">
          <w:pPr>
            <w:pStyle w:val="Obsah3"/>
            <w:rPr>
              <w:rFonts w:asciiTheme="minorHAnsi" w:eastAsiaTheme="minorEastAsia" w:hAnsiTheme="minorHAnsi"/>
              <w:i w:val="0"/>
              <w:lang w:eastAsia="cs-CZ"/>
            </w:rPr>
          </w:pPr>
          <w:hyperlink w:anchor="_Toc78380878" w:history="1">
            <w:r w:rsidRPr="004201C8">
              <w:rPr>
                <w:rStyle w:val="Hypertextovodkaz"/>
              </w:rPr>
              <w:t>Exteriér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_Toc78380878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46A7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7B07A17" w14:textId="0989423D" w:rsidR="001A1DBC" w:rsidRDefault="001A1DBC">
          <w:pPr>
            <w:pStyle w:val="Obsah3"/>
            <w:rPr>
              <w:rFonts w:asciiTheme="minorHAnsi" w:eastAsiaTheme="minorEastAsia" w:hAnsiTheme="minorHAnsi"/>
              <w:i w:val="0"/>
              <w:lang w:eastAsia="cs-CZ"/>
            </w:rPr>
          </w:pPr>
          <w:hyperlink w:anchor="_Toc78380879" w:history="1">
            <w:r w:rsidRPr="004201C8">
              <w:rPr>
                <w:rStyle w:val="Hypertextovodkaz"/>
              </w:rPr>
              <w:t>Interiér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_Toc78380879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46A7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84880E6" w14:textId="42407795" w:rsidR="001A1DBC" w:rsidRDefault="001A1DBC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380880" w:history="1">
            <w:r w:rsidRPr="004201C8">
              <w:rPr>
                <w:rStyle w:val="Hypertextovodkaz"/>
                <w:noProof/>
              </w:rPr>
              <w:t>Provozní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_Toc78380880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46A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85C867" w14:textId="15D7BB7E" w:rsidR="001A1DBC" w:rsidRDefault="001A1DBC">
          <w:pPr>
            <w:pStyle w:val="Obsah3"/>
            <w:rPr>
              <w:rFonts w:asciiTheme="minorHAnsi" w:eastAsiaTheme="minorEastAsia" w:hAnsiTheme="minorHAnsi"/>
              <w:i w:val="0"/>
              <w:lang w:eastAsia="cs-CZ"/>
            </w:rPr>
          </w:pPr>
          <w:hyperlink w:anchor="_Toc78380881" w:history="1">
            <w:r w:rsidRPr="004201C8">
              <w:rPr>
                <w:rStyle w:val="Hypertextovodkaz"/>
              </w:rPr>
              <w:t>Správa budovy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_Toc78380881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46A7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765F0E2" w14:textId="16C5156C" w:rsidR="001A1DBC" w:rsidRDefault="001A1DBC">
          <w:pPr>
            <w:pStyle w:val="Obsah3"/>
            <w:rPr>
              <w:rFonts w:asciiTheme="minorHAnsi" w:eastAsiaTheme="minorEastAsia" w:hAnsiTheme="minorHAnsi"/>
              <w:i w:val="0"/>
              <w:lang w:eastAsia="cs-CZ"/>
            </w:rPr>
          </w:pPr>
          <w:hyperlink w:anchor="_Toc78380882" w:history="1">
            <w:r w:rsidRPr="004201C8">
              <w:rPr>
                <w:rStyle w:val="Hypertextovodkaz"/>
              </w:rPr>
              <w:t>Hygiena, ochrana zdraví a životního prostředí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_Toc78380882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46A7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CD6E34B" w14:textId="4ECBFC9C" w:rsidR="001A1DBC" w:rsidRDefault="001A1DBC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380883" w:history="1">
            <w:r w:rsidRPr="004201C8">
              <w:rPr>
                <w:rStyle w:val="Hypertextovodkaz"/>
                <w:noProof/>
              </w:rPr>
              <w:t>Bezbariérové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_Toc78380883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46A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DAA23E" w14:textId="54E08CD4" w:rsidR="001A1DBC" w:rsidRDefault="001A1DBC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380884" w:history="1">
            <w:r w:rsidRPr="004201C8">
              <w:rPr>
                <w:rStyle w:val="Hypertextovodkaz"/>
                <w:rFonts w:eastAsia="Times New Roman"/>
                <w:noProof/>
                <w:lang w:eastAsia="cs-CZ"/>
              </w:rPr>
              <w:t>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4201C8">
              <w:rPr>
                <w:rStyle w:val="Hypertextovodkaz"/>
                <w:rFonts w:eastAsia="Times New Roman"/>
                <w:noProof/>
                <w:lang w:eastAsia="cs-CZ"/>
              </w:rPr>
              <w:t>Konstrukční a stavebně technické řešení a technické vlastnosti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_Toc78380884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46A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8EF0DF" w14:textId="79980B32" w:rsidR="001A1DBC" w:rsidRDefault="001A1DBC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380885" w:history="1">
            <w:r w:rsidRPr="004201C8">
              <w:rPr>
                <w:rStyle w:val="Hypertextovodkaz"/>
                <w:noProof/>
              </w:rPr>
              <w:t>Bourací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_Toc78380885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46A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BB9EBD" w14:textId="692237EE" w:rsidR="001A1DBC" w:rsidRDefault="001A1DBC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380886" w:history="1">
            <w:r w:rsidRPr="004201C8">
              <w:rPr>
                <w:rStyle w:val="Hypertextovodkaz"/>
                <w:noProof/>
              </w:rPr>
              <w:t>Zednické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_Toc78380886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46A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C578B9" w14:textId="0BEFE34A" w:rsidR="001A1DBC" w:rsidRDefault="001A1DBC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380887" w:history="1">
            <w:r w:rsidRPr="004201C8">
              <w:rPr>
                <w:rStyle w:val="Hypertextovodkaz"/>
                <w:noProof/>
              </w:rPr>
              <w:t>Možnosti zasklívacích hliníkových a plastových profilů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_Toc78380887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46A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B536A8" w14:textId="4FD6AD2C" w:rsidR="001A1DBC" w:rsidRDefault="001A1DBC">
          <w:pPr>
            <w:pStyle w:val="Obsah3"/>
            <w:rPr>
              <w:rFonts w:asciiTheme="minorHAnsi" w:eastAsiaTheme="minorEastAsia" w:hAnsiTheme="minorHAnsi"/>
              <w:i w:val="0"/>
              <w:lang w:eastAsia="cs-CZ"/>
            </w:rPr>
          </w:pPr>
          <w:hyperlink w:anchor="_Toc78380888" w:history="1">
            <w:r w:rsidRPr="004201C8">
              <w:rPr>
                <w:rStyle w:val="Hypertextovodkaz"/>
              </w:rPr>
              <w:t>Plastová okna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_Toc78380888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46A7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72FEC8FC" w14:textId="17265159" w:rsidR="001A1DBC" w:rsidRDefault="001A1DBC">
          <w:pPr>
            <w:pStyle w:val="Obsah3"/>
            <w:tabs>
              <w:tab w:val="left" w:pos="1320"/>
            </w:tabs>
            <w:rPr>
              <w:rFonts w:asciiTheme="minorHAnsi" w:eastAsiaTheme="minorEastAsia" w:hAnsiTheme="minorHAnsi"/>
              <w:i w:val="0"/>
              <w:lang w:eastAsia="cs-CZ"/>
            </w:rPr>
          </w:pPr>
          <w:hyperlink w:anchor="_Toc78380889" w:history="1">
            <w:r w:rsidRPr="004201C8">
              <w:rPr>
                <w:rStyle w:val="Hypertextovodkaz"/>
              </w:rPr>
              <w:t>4.3.2</w:t>
            </w:r>
            <w:r>
              <w:rPr>
                <w:rFonts w:asciiTheme="minorHAnsi" w:eastAsiaTheme="minorEastAsia" w:hAnsiTheme="minorHAnsi"/>
                <w:i w:val="0"/>
                <w:lang w:eastAsia="cs-CZ"/>
              </w:rPr>
              <w:tab/>
            </w:r>
            <w:r w:rsidRPr="004201C8">
              <w:rPr>
                <w:rStyle w:val="Hypertextovodkaz"/>
              </w:rPr>
              <w:t>Hliníková okna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_Toc78380889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46A7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371526D" w14:textId="3A494D4C" w:rsidR="001A1DBC" w:rsidRDefault="001A1DBC">
          <w:pPr>
            <w:pStyle w:val="Obsah3"/>
            <w:tabs>
              <w:tab w:val="left" w:pos="1320"/>
            </w:tabs>
            <w:rPr>
              <w:rFonts w:asciiTheme="minorHAnsi" w:eastAsiaTheme="minorEastAsia" w:hAnsiTheme="minorHAnsi"/>
              <w:i w:val="0"/>
              <w:lang w:eastAsia="cs-CZ"/>
            </w:rPr>
          </w:pPr>
          <w:hyperlink w:anchor="_Toc78380890" w:history="1">
            <w:r w:rsidRPr="004201C8">
              <w:rPr>
                <w:rStyle w:val="Hypertextovodkaz"/>
              </w:rPr>
              <w:t>4.3.3</w:t>
            </w:r>
            <w:r>
              <w:rPr>
                <w:rFonts w:asciiTheme="minorHAnsi" w:eastAsiaTheme="minorEastAsia" w:hAnsiTheme="minorHAnsi"/>
                <w:i w:val="0"/>
                <w:lang w:eastAsia="cs-CZ"/>
              </w:rPr>
              <w:tab/>
            </w:r>
            <w:r w:rsidRPr="004201C8">
              <w:rPr>
                <w:rStyle w:val="Hypertextovodkaz"/>
              </w:rPr>
              <w:t>Hliníková prosklená fasáda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_Toc78380890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46A7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1D73E236" w14:textId="610D23B0" w:rsidR="001A1DBC" w:rsidRDefault="001A1DBC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380891" w:history="1">
            <w:r w:rsidRPr="004201C8">
              <w:rPr>
                <w:rStyle w:val="Hypertextovodkaz"/>
                <w:noProof/>
              </w:rPr>
              <w:t>Zateplení fasády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_Toc78380891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46A7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B9F774" w14:textId="5126F003" w:rsidR="001A1DBC" w:rsidRDefault="001A1DBC">
          <w:pPr>
            <w:pStyle w:val="Obsah3"/>
            <w:rPr>
              <w:rFonts w:asciiTheme="minorHAnsi" w:eastAsiaTheme="minorEastAsia" w:hAnsiTheme="minorHAnsi"/>
              <w:i w:val="0"/>
              <w:lang w:eastAsia="cs-CZ"/>
            </w:rPr>
          </w:pPr>
          <w:hyperlink w:anchor="_Toc78380892" w:history="1">
            <w:r w:rsidRPr="004201C8">
              <w:rPr>
                <w:rStyle w:val="Hypertextovodkaz"/>
              </w:rPr>
              <w:t>4.4.1 Založení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_Toc78380892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46A7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5656DBB4" w14:textId="6FC77FDA" w:rsidR="001A1DBC" w:rsidRDefault="001A1DBC">
          <w:pPr>
            <w:pStyle w:val="Obsah3"/>
            <w:rPr>
              <w:rFonts w:asciiTheme="minorHAnsi" w:eastAsiaTheme="minorEastAsia" w:hAnsiTheme="minorHAnsi"/>
              <w:i w:val="0"/>
              <w:lang w:eastAsia="cs-CZ"/>
            </w:rPr>
          </w:pPr>
          <w:hyperlink w:anchor="_Toc78380893" w:history="1">
            <w:r w:rsidRPr="004201C8">
              <w:rPr>
                <w:rStyle w:val="Hypertextovodkaz"/>
              </w:rPr>
              <w:t>4.4.5 Dilatace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_Toc78380893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46A7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5D377BEE" w14:textId="1021A94E" w:rsidR="001A1DBC" w:rsidRDefault="001A1DBC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380894" w:history="1">
            <w:r w:rsidRPr="004201C8">
              <w:rPr>
                <w:rStyle w:val="Hypertextovodkaz"/>
                <w:noProof/>
              </w:rPr>
              <w:t>4.5 Střecha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_Toc78380894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46A7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A4DC0" w14:textId="2C93893F" w:rsidR="001A1DBC" w:rsidRDefault="001A1DBC">
          <w:pPr>
            <w:pStyle w:val="Obsah3"/>
            <w:tabs>
              <w:tab w:val="left" w:pos="1320"/>
            </w:tabs>
            <w:rPr>
              <w:rFonts w:asciiTheme="minorHAnsi" w:eastAsiaTheme="minorEastAsia" w:hAnsiTheme="minorHAnsi"/>
              <w:i w:val="0"/>
              <w:lang w:eastAsia="cs-CZ"/>
            </w:rPr>
          </w:pPr>
          <w:hyperlink w:anchor="_Toc78380895" w:history="1">
            <w:r w:rsidRPr="004201C8">
              <w:rPr>
                <w:rStyle w:val="Hypertextovodkaz"/>
              </w:rPr>
              <w:t>4.5.1</w:t>
            </w:r>
            <w:r>
              <w:rPr>
                <w:rFonts w:asciiTheme="minorHAnsi" w:eastAsiaTheme="minorEastAsia" w:hAnsiTheme="minorHAnsi"/>
                <w:i w:val="0"/>
                <w:lang w:eastAsia="cs-CZ"/>
              </w:rPr>
              <w:tab/>
            </w:r>
            <w:r w:rsidRPr="004201C8">
              <w:rPr>
                <w:rStyle w:val="Hypertextovodkaz"/>
              </w:rPr>
              <w:t>Bleskosvody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_Toc78380895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46A7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1EA594FF" w14:textId="6050D13F" w:rsidR="001A1DBC" w:rsidRDefault="001A1DBC">
          <w:pPr>
            <w:pStyle w:val="Obsah3"/>
            <w:tabs>
              <w:tab w:val="left" w:pos="1320"/>
            </w:tabs>
            <w:rPr>
              <w:rFonts w:asciiTheme="minorHAnsi" w:eastAsiaTheme="minorEastAsia" w:hAnsiTheme="minorHAnsi"/>
              <w:i w:val="0"/>
              <w:lang w:eastAsia="cs-CZ"/>
            </w:rPr>
          </w:pPr>
          <w:hyperlink w:anchor="_Toc78380896" w:history="1">
            <w:r w:rsidRPr="004201C8">
              <w:rPr>
                <w:rStyle w:val="Hypertextovodkaz"/>
              </w:rPr>
              <w:t>4.5.2</w:t>
            </w:r>
            <w:r>
              <w:rPr>
                <w:rFonts w:asciiTheme="minorHAnsi" w:eastAsiaTheme="minorEastAsia" w:hAnsiTheme="minorHAnsi"/>
                <w:i w:val="0"/>
                <w:lang w:eastAsia="cs-CZ"/>
              </w:rPr>
              <w:tab/>
            </w:r>
            <w:r w:rsidRPr="004201C8">
              <w:rPr>
                <w:rStyle w:val="Hypertextovodkaz"/>
              </w:rPr>
              <w:t>Výlez na střechu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_Toc78380896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46A7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5151B0BC" w14:textId="7C20D3AB" w:rsidR="001A1DBC" w:rsidRDefault="001A1DBC">
          <w:pPr>
            <w:pStyle w:val="Obsah3"/>
            <w:tabs>
              <w:tab w:val="left" w:pos="1320"/>
            </w:tabs>
            <w:rPr>
              <w:rFonts w:asciiTheme="minorHAnsi" w:eastAsiaTheme="minorEastAsia" w:hAnsiTheme="minorHAnsi"/>
              <w:i w:val="0"/>
              <w:lang w:eastAsia="cs-CZ"/>
            </w:rPr>
          </w:pPr>
          <w:hyperlink w:anchor="_Toc78380897" w:history="1">
            <w:r w:rsidRPr="004201C8">
              <w:rPr>
                <w:rStyle w:val="Hypertextovodkaz"/>
              </w:rPr>
              <w:t>4.5.3</w:t>
            </w:r>
            <w:r>
              <w:rPr>
                <w:rFonts w:asciiTheme="minorHAnsi" w:eastAsiaTheme="minorEastAsia" w:hAnsiTheme="minorHAnsi"/>
                <w:i w:val="0"/>
                <w:lang w:eastAsia="cs-CZ"/>
              </w:rPr>
              <w:tab/>
            </w:r>
            <w:r w:rsidRPr="004201C8">
              <w:rPr>
                <w:rStyle w:val="Hypertextovodkaz"/>
              </w:rPr>
              <w:t>Atika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_Toc78380897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46A7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45F5FBAE" w14:textId="500128D5" w:rsidR="001A1DBC" w:rsidRDefault="001A1DBC">
          <w:pPr>
            <w:pStyle w:val="Obsah3"/>
            <w:tabs>
              <w:tab w:val="left" w:pos="1320"/>
            </w:tabs>
            <w:rPr>
              <w:rFonts w:asciiTheme="minorHAnsi" w:eastAsiaTheme="minorEastAsia" w:hAnsiTheme="minorHAnsi"/>
              <w:i w:val="0"/>
              <w:lang w:eastAsia="cs-CZ"/>
            </w:rPr>
          </w:pPr>
          <w:hyperlink w:anchor="_Toc78380898" w:history="1">
            <w:r w:rsidRPr="004201C8">
              <w:rPr>
                <w:rStyle w:val="Hypertextovodkaz"/>
              </w:rPr>
              <w:t>4.5.4</w:t>
            </w:r>
            <w:r>
              <w:rPr>
                <w:rFonts w:asciiTheme="minorHAnsi" w:eastAsiaTheme="minorEastAsia" w:hAnsiTheme="minorHAnsi"/>
                <w:i w:val="0"/>
                <w:lang w:eastAsia="cs-CZ"/>
              </w:rPr>
              <w:tab/>
            </w:r>
            <w:r w:rsidRPr="004201C8">
              <w:rPr>
                <w:rStyle w:val="Hypertextovodkaz"/>
              </w:rPr>
              <w:t xml:space="preserve"> Střešní dešťová vpusť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_Toc78380898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E46A7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08C524D2" w14:textId="252C3651" w:rsidR="001A1DBC" w:rsidRDefault="001A1DBC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380899" w:history="1">
            <w:r w:rsidRPr="004201C8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4201C8">
              <w:rPr>
                <w:rStyle w:val="Hypertextovodkaz"/>
                <w:noProof/>
              </w:rPr>
              <w:t>Výpis použitých norem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_Toc78380899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46A7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224144" w14:textId="4342546C" w:rsidR="001A1DBC" w:rsidRDefault="001A1DBC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380900" w:history="1">
            <w:r w:rsidRPr="004201C8">
              <w:rPr>
                <w:rStyle w:val="Hypertextovodkaz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4201C8">
              <w:rPr>
                <w:rStyle w:val="Hypertextovodkaz"/>
                <w:noProof/>
              </w:rPr>
              <w:t>Plán organizace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_Toc78380900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46A7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2E914A" w14:textId="379C7CFB" w:rsidR="001A1DBC" w:rsidRDefault="001A1DBC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8380901" w:history="1">
            <w:r w:rsidRPr="004201C8">
              <w:rPr>
                <w:rStyle w:val="Hypertextovodkaz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4201C8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_Toc78380901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46A7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F94C05" w14:textId="3C889794" w:rsidR="005E09EA" w:rsidRPr="00A40870" w:rsidRDefault="00033A16" w:rsidP="00430544">
          <w:pPr>
            <w:rPr>
              <w:rFonts w:cstheme="minorHAnsi"/>
            </w:rPr>
          </w:pPr>
          <w:r w:rsidRPr="00A40870">
            <w:rPr>
              <w:rFonts w:cstheme="minorHAnsi"/>
              <w:b/>
              <w:bCs/>
            </w:rPr>
            <w:fldChar w:fldCharType="end"/>
          </w:r>
        </w:p>
      </w:sdtContent>
    </w:sdt>
    <w:p w14:paraId="6095DDE0" w14:textId="77777777" w:rsidR="00996626" w:rsidRPr="001B678B" w:rsidRDefault="00996626">
      <w:pPr>
        <w:spacing w:line="259" w:lineRule="auto"/>
        <w:jc w:val="left"/>
        <w:rPr>
          <w:rFonts w:eastAsiaTheme="majorEastAsia" w:cstheme="majorBidi"/>
          <w:b/>
          <w:color w:val="C80C2B"/>
          <w:sz w:val="32"/>
          <w:szCs w:val="32"/>
          <w:highlight w:val="lightGray"/>
        </w:rPr>
      </w:pPr>
      <w:r w:rsidRPr="001B678B">
        <w:rPr>
          <w:color w:val="C80C2B"/>
          <w:highlight w:val="lightGray"/>
        </w:rPr>
        <w:br w:type="page"/>
      </w:r>
    </w:p>
    <w:p w14:paraId="27425C13" w14:textId="488B5F0D" w:rsidR="00133164" w:rsidRPr="00A40870" w:rsidRDefault="00133164" w:rsidP="00996626">
      <w:pPr>
        <w:pStyle w:val="Nadpis1"/>
        <w:numPr>
          <w:ilvl w:val="0"/>
          <w:numId w:val="4"/>
        </w:numPr>
      </w:pPr>
      <w:bookmarkStart w:id="0" w:name="_Toc78380875"/>
      <w:r w:rsidRPr="00A40870">
        <w:lastRenderedPageBreak/>
        <w:t>Vstupní údaje pro zpracování PD</w:t>
      </w:r>
      <w:bookmarkEnd w:id="0"/>
    </w:p>
    <w:p w14:paraId="396B2DED" w14:textId="7C24647F" w:rsidR="00133164" w:rsidRPr="00A40870" w:rsidRDefault="00133164" w:rsidP="000A2556">
      <w:r w:rsidRPr="00A40870">
        <w:t>Projektová dokumentace (dále jen PD) je vypracována podle zákona 499/2006 Sb</w:t>
      </w:r>
      <w:r w:rsidR="000E46A7">
        <w:t>.</w:t>
      </w:r>
      <w:r w:rsidRPr="00A40870">
        <w:t xml:space="preserve"> ve znění </w:t>
      </w:r>
      <w:proofErr w:type="spellStart"/>
      <w:r w:rsidRPr="00A40870">
        <w:t>vyhl</w:t>
      </w:r>
      <w:proofErr w:type="spellEnd"/>
      <w:r w:rsidRPr="00A40870">
        <w:t xml:space="preserve">. č.62/2013 </w:t>
      </w:r>
      <w:proofErr w:type="spellStart"/>
      <w:r w:rsidRPr="00A40870">
        <w:t>Sb</w:t>
      </w:r>
      <w:proofErr w:type="spellEnd"/>
      <w:r w:rsidRPr="00A40870">
        <w:t>,</w:t>
      </w:r>
      <w:r w:rsidR="000A2556" w:rsidRPr="00A40870">
        <w:t xml:space="preserve"> v rozsahu</w:t>
      </w:r>
      <w:r w:rsidRPr="00A40870">
        <w:t xml:space="preserve"> podle přílohy č. 1</w:t>
      </w:r>
      <w:r w:rsidR="000A2556" w:rsidRPr="00A40870">
        <w:t>2</w:t>
      </w:r>
      <w:r w:rsidRPr="00A40870">
        <w:t xml:space="preserve"> k vyhlášce 499/2006 Sb. Cílem PD je zpracování návrhu adaptace</w:t>
      </w:r>
      <w:r w:rsidR="000A2556" w:rsidRPr="00A40870">
        <w:t xml:space="preserve"> stávajícího objektu čp 12, Náměstí Míru v Litvínově. Návrh adaptace zahrnuje úpravy</w:t>
      </w:r>
      <w:r w:rsidRPr="00A40870">
        <w:t xml:space="preserve"> interiérových prostor východního traktu v 1NP a 2 NP</w:t>
      </w:r>
      <w:r w:rsidR="000A2556" w:rsidRPr="00A40870">
        <w:t>,</w:t>
      </w:r>
      <w:r w:rsidRPr="00A40870">
        <w:t xml:space="preserve"> zateplení obvodového pláště včetně výměny</w:t>
      </w:r>
      <w:r w:rsidR="000A2556" w:rsidRPr="00A40870">
        <w:t xml:space="preserve"> stávajícího</w:t>
      </w:r>
      <w:r w:rsidRPr="00A40870">
        <w:t xml:space="preserve"> </w:t>
      </w:r>
      <w:r w:rsidR="000A2556" w:rsidRPr="00A40870">
        <w:t>lehkého obvodového pláště</w:t>
      </w:r>
      <w:r w:rsidR="00C4294F">
        <w:t xml:space="preserve"> systému KORD</w:t>
      </w:r>
      <w:r w:rsidRPr="00A40870">
        <w:t xml:space="preserve">, </w:t>
      </w:r>
      <w:r w:rsidR="000A2556" w:rsidRPr="00A40870">
        <w:t>exteriérových</w:t>
      </w:r>
      <w:r w:rsidRPr="00A40870">
        <w:t xml:space="preserve"> dveří, navazujících konstrukcí (zejména zámečnické výrobky, klempířské výrobky, hromosvod), zateplení střešního pláště z exteriéru s ponecháním stávajících vrstev a doplnění dodatečn</w:t>
      </w:r>
      <w:r w:rsidR="000A2556" w:rsidRPr="00A40870">
        <w:t>é</w:t>
      </w:r>
      <w:r w:rsidRPr="00A40870">
        <w:t xml:space="preserve"> tepelné izolace</w:t>
      </w:r>
      <w:r w:rsidR="000A2556" w:rsidRPr="00A40870">
        <w:t xml:space="preserve"> objektu a realizace nástavby výtahové šachty s protažením výtahu do 3NP a stavebních úprav jižní části kanceláří ve 3NP, kde je navrženo rozšíření plochy kanceláří směrem k upravené pozici vnější fasády.</w:t>
      </w:r>
    </w:p>
    <w:p w14:paraId="26A7A5C5" w14:textId="58073328" w:rsidR="00133164" w:rsidRPr="00A40870" w:rsidRDefault="00133164" w:rsidP="00996626">
      <w:pPr>
        <w:pStyle w:val="Odstavecseseznamem"/>
        <w:numPr>
          <w:ilvl w:val="0"/>
          <w:numId w:val="3"/>
        </w:numPr>
      </w:pPr>
      <w:r w:rsidRPr="00A40870">
        <w:t>Fotografie současného stavu z 11/2019 (JAMPL-PSV s.r.o.)</w:t>
      </w:r>
    </w:p>
    <w:p w14:paraId="088F2FD1" w14:textId="77777777" w:rsidR="00133164" w:rsidRPr="00A40870" w:rsidRDefault="00133164" w:rsidP="00996626">
      <w:pPr>
        <w:pStyle w:val="Odstavecseseznamem"/>
        <w:numPr>
          <w:ilvl w:val="0"/>
          <w:numId w:val="3"/>
        </w:numPr>
      </w:pPr>
      <w:r w:rsidRPr="00A40870">
        <w:t>Zaměření mračny bodů z 11/2019 (JAMPL-PSV s.r.o.)</w:t>
      </w:r>
    </w:p>
    <w:p w14:paraId="782A0FB5" w14:textId="77777777" w:rsidR="00133164" w:rsidRPr="00A40870" w:rsidRDefault="00133164" w:rsidP="00996626">
      <w:pPr>
        <w:pStyle w:val="Odstavecseseznamem"/>
        <w:numPr>
          <w:ilvl w:val="0"/>
          <w:numId w:val="3"/>
        </w:numPr>
      </w:pPr>
      <w:r w:rsidRPr="00A40870">
        <w:t xml:space="preserve">Projekty: </w:t>
      </w:r>
    </w:p>
    <w:p w14:paraId="00A98819" w14:textId="77777777" w:rsidR="00133164" w:rsidRPr="00A40870" w:rsidRDefault="00133164" w:rsidP="00996626">
      <w:pPr>
        <w:pStyle w:val="Odstavecseseznamem"/>
        <w:numPr>
          <w:ilvl w:val="1"/>
          <w:numId w:val="3"/>
        </w:numPr>
      </w:pPr>
      <w:r w:rsidRPr="00A40870">
        <w:t>Projektová dokumentace z roku 2015 (Ing. Antonín Wachtel)</w:t>
      </w:r>
    </w:p>
    <w:p w14:paraId="02D6C595" w14:textId="45945D61" w:rsidR="00133164" w:rsidRPr="00A40870" w:rsidRDefault="00133164" w:rsidP="00996626">
      <w:pPr>
        <w:pStyle w:val="Odstavecseseznamem"/>
        <w:numPr>
          <w:ilvl w:val="1"/>
          <w:numId w:val="3"/>
        </w:numPr>
      </w:pPr>
      <w:r w:rsidRPr="00A40870">
        <w:t xml:space="preserve">Studie adaptace čp 12 v PDF </w:t>
      </w:r>
    </w:p>
    <w:p w14:paraId="046695D6" w14:textId="77777777" w:rsidR="00133164" w:rsidRPr="00A40870" w:rsidRDefault="00133164" w:rsidP="00996626">
      <w:pPr>
        <w:pStyle w:val="Odstavecseseznamem"/>
        <w:numPr>
          <w:ilvl w:val="1"/>
          <w:numId w:val="3"/>
        </w:numPr>
      </w:pPr>
      <w:r w:rsidRPr="00A40870">
        <w:t>Průvodní zpráva – Studie ke změně užívání prostoru budovy na kanceláře MěÚ v Litvínově č.p. 12 nám. Míru (zpracoval: Ing. Antonín Wachtel)</w:t>
      </w:r>
    </w:p>
    <w:p w14:paraId="6E8EF443" w14:textId="77777777" w:rsidR="00133164" w:rsidRPr="00A40870" w:rsidRDefault="00133164" w:rsidP="00996626">
      <w:pPr>
        <w:pStyle w:val="Odstavecseseznamem"/>
        <w:numPr>
          <w:ilvl w:val="0"/>
          <w:numId w:val="3"/>
        </w:numPr>
      </w:pPr>
      <w:r w:rsidRPr="00A40870">
        <w:t xml:space="preserve">Podklady: </w:t>
      </w:r>
    </w:p>
    <w:p w14:paraId="7D3DA4C5" w14:textId="77777777" w:rsidR="00133164" w:rsidRPr="00A40870" w:rsidRDefault="00133164" w:rsidP="00996626">
      <w:pPr>
        <w:pStyle w:val="Odstavecseseznamem"/>
        <w:numPr>
          <w:ilvl w:val="1"/>
          <w:numId w:val="3"/>
        </w:numPr>
      </w:pPr>
      <w:r w:rsidRPr="00A40870">
        <w:t xml:space="preserve">Elektroinstalace – výkresy a technická práva (zpracoval Tomáš </w:t>
      </w:r>
      <w:proofErr w:type="spellStart"/>
      <w:r w:rsidRPr="00A40870">
        <w:t>Behina</w:t>
      </w:r>
      <w:proofErr w:type="spellEnd"/>
      <w:r w:rsidRPr="00A40870">
        <w:t>)</w:t>
      </w:r>
    </w:p>
    <w:p w14:paraId="40E7192B" w14:textId="77777777" w:rsidR="00133164" w:rsidRPr="00A40870" w:rsidRDefault="00133164" w:rsidP="00996626">
      <w:pPr>
        <w:pStyle w:val="Odstavecseseznamem"/>
        <w:numPr>
          <w:ilvl w:val="1"/>
          <w:numId w:val="3"/>
        </w:numPr>
      </w:pPr>
      <w:r w:rsidRPr="00A40870">
        <w:t>Měření a regulace – výkresy a technická zpráva (zpracoval Ing. Michael Pekárek)</w:t>
      </w:r>
    </w:p>
    <w:p w14:paraId="7CBD6D58" w14:textId="77777777" w:rsidR="00133164" w:rsidRPr="00A40870" w:rsidRDefault="00133164" w:rsidP="00996626">
      <w:pPr>
        <w:pStyle w:val="Odstavecseseznamem"/>
        <w:numPr>
          <w:ilvl w:val="1"/>
          <w:numId w:val="3"/>
        </w:numPr>
      </w:pPr>
      <w:r w:rsidRPr="00A40870">
        <w:t>PBŘ - Změna užívání části II. NP v č.p. 12 z nebytového prodejního obchodu (obchod textilu, oděvů a koberců) na spisovnu MU Litvínov (zpracoval Josef Němeček)</w:t>
      </w:r>
    </w:p>
    <w:p w14:paraId="0A18CA4C" w14:textId="77777777" w:rsidR="00133164" w:rsidRPr="00A40870" w:rsidRDefault="00133164" w:rsidP="00996626">
      <w:pPr>
        <w:pStyle w:val="Odstavecseseznamem"/>
        <w:numPr>
          <w:ilvl w:val="1"/>
          <w:numId w:val="3"/>
        </w:numPr>
        <w:rPr>
          <w:rFonts w:cs="Arial"/>
        </w:rPr>
      </w:pPr>
      <w:r w:rsidRPr="00A40870">
        <w:t>PENB - PENB MU Litvínov_cp12 (</w:t>
      </w:r>
      <w:r w:rsidRPr="00A40870">
        <w:rPr>
          <w:rFonts w:cs="Arial"/>
        </w:rPr>
        <w:t xml:space="preserve">Ing. Jiří </w:t>
      </w:r>
      <w:proofErr w:type="spellStart"/>
      <w:r w:rsidRPr="00A40870">
        <w:rPr>
          <w:rFonts w:cs="Arial"/>
        </w:rPr>
        <w:t>Merhout</w:t>
      </w:r>
      <w:proofErr w:type="spellEnd"/>
      <w:r w:rsidRPr="00A40870">
        <w:rPr>
          <w:rFonts w:cs="Arial"/>
        </w:rPr>
        <w:t xml:space="preserve"> – energetický specialista; osvědčení č.0819)</w:t>
      </w:r>
    </w:p>
    <w:p w14:paraId="74158CDD" w14:textId="77777777" w:rsidR="00133164" w:rsidRPr="00A40870" w:rsidRDefault="00133164" w:rsidP="00996626">
      <w:pPr>
        <w:pStyle w:val="Odstavecseseznamem"/>
        <w:numPr>
          <w:ilvl w:val="1"/>
          <w:numId w:val="3"/>
        </w:numPr>
        <w:rPr>
          <w:rFonts w:cs="Arial"/>
        </w:rPr>
      </w:pPr>
      <w:r w:rsidRPr="00A40870">
        <w:rPr>
          <w:rFonts w:cs="Arial"/>
        </w:rPr>
        <w:t xml:space="preserve">Energetický audit - EA MU Litvínov_cp12 </w:t>
      </w:r>
      <w:r w:rsidRPr="00A40870">
        <w:t>(</w:t>
      </w:r>
      <w:r w:rsidRPr="00A40870">
        <w:rPr>
          <w:rFonts w:cs="Arial"/>
        </w:rPr>
        <w:t xml:space="preserve">Ing. Jiří </w:t>
      </w:r>
      <w:proofErr w:type="spellStart"/>
      <w:r w:rsidRPr="00A40870">
        <w:rPr>
          <w:rFonts w:cs="Arial"/>
        </w:rPr>
        <w:t>Merhout</w:t>
      </w:r>
      <w:proofErr w:type="spellEnd"/>
      <w:r w:rsidRPr="00A40870">
        <w:rPr>
          <w:rFonts w:cs="Arial"/>
        </w:rPr>
        <w:t xml:space="preserve"> – energetický specialista; osvědčení č.0819)</w:t>
      </w:r>
    </w:p>
    <w:p w14:paraId="79C9F085" w14:textId="15BCA128" w:rsidR="00996626" w:rsidRPr="00A40870" w:rsidRDefault="00133164" w:rsidP="00996626">
      <w:pPr>
        <w:pStyle w:val="Odstavecseseznamem"/>
        <w:numPr>
          <w:ilvl w:val="1"/>
          <w:numId w:val="3"/>
        </w:numPr>
      </w:pPr>
      <w:r w:rsidRPr="00A40870">
        <w:t xml:space="preserve">Požadavky </w:t>
      </w:r>
      <w:r w:rsidR="009D302D" w:rsidRPr="00A40870">
        <w:t>zhotovitele projektu a investora</w:t>
      </w:r>
    </w:p>
    <w:p w14:paraId="2D32ED0C" w14:textId="4CA2427C" w:rsidR="00133164" w:rsidRPr="00A40870" w:rsidRDefault="00996626" w:rsidP="00996626">
      <w:pPr>
        <w:spacing w:line="259" w:lineRule="auto"/>
        <w:jc w:val="left"/>
      </w:pPr>
      <w:r w:rsidRPr="00A40870">
        <w:br w:type="page"/>
      </w:r>
    </w:p>
    <w:p w14:paraId="533DE934" w14:textId="1B713FF9" w:rsidR="00EF3734" w:rsidRPr="00A40870" w:rsidRDefault="00EF3734" w:rsidP="00996626">
      <w:pPr>
        <w:pStyle w:val="Nadpis1"/>
        <w:numPr>
          <w:ilvl w:val="0"/>
          <w:numId w:val="4"/>
        </w:numPr>
      </w:pPr>
      <w:bookmarkStart w:id="1" w:name="_Toc78380876"/>
      <w:r w:rsidRPr="00A40870">
        <w:lastRenderedPageBreak/>
        <w:t>Architektonické a výtvarné řešení</w:t>
      </w:r>
      <w:r w:rsidR="00133164" w:rsidRPr="00A40870">
        <w:t>, m</w:t>
      </w:r>
      <w:r w:rsidRPr="00A40870">
        <w:t>ateriálové řešení</w:t>
      </w:r>
      <w:r w:rsidR="00133164" w:rsidRPr="00A40870">
        <w:t>, p</w:t>
      </w:r>
      <w:r w:rsidRPr="00A40870">
        <w:t>rovozní řešení</w:t>
      </w:r>
      <w:r w:rsidR="00133164" w:rsidRPr="00A40870">
        <w:t>, b</w:t>
      </w:r>
      <w:r w:rsidRPr="00A40870">
        <w:t>ezbariérové užívání stavby</w:t>
      </w:r>
      <w:bookmarkEnd w:id="1"/>
    </w:p>
    <w:p w14:paraId="16428845" w14:textId="728C4308" w:rsidR="00996626" w:rsidRPr="00A40870" w:rsidRDefault="00996626" w:rsidP="00996626">
      <w:pPr>
        <w:pStyle w:val="Nadpis2"/>
      </w:pPr>
      <w:bookmarkStart w:id="2" w:name="_Toc78380877"/>
      <w:r w:rsidRPr="00A40870">
        <w:t>Architektonické a výtvarné řešení, materiálové řešení</w:t>
      </w:r>
      <w:bookmarkEnd w:id="2"/>
    </w:p>
    <w:p w14:paraId="6E2F9A37" w14:textId="4FCA12DD" w:rsidR="00E72752" w:rsidRPr="00A40870" w:rsidRDefault="00E72752" w:rsidP="00996626">
      <w:pPr>
        <w:pStyle w:val="Nadpis3"/>
        <w:rPr>
          <w:rFonts w:ascii="Roboto" w:hAnsi="Roboto"/>
        </w:rPr>
      </w:pPr>
      <w:bookmarkStart w:id="3" w:name="_Toc78380878"/>
      <w:r w:rsidRPr="00A40870">
        <w:rPr>
          <w:rFonts w:ascii="Roboto" w:hAnsi="Roboto"/>
        </w:rPr>
        <w:t>Exteriér</w:t>
      </w:r>
      <w:bookmarkEnd w:id="3"/>
    </w:p>
    <w:p w14:paraId="6F40ABB6" w14:textId="1C67ADFD" w:rsidR="00AE7FBD" w:rsidRPr="00A40870" w:rsidRDefault="008B5952" w:rsidP="008B5952">
      <w:r w:rsidRPr="00A40870">
        <w:t xml:space="preserve">Exteriér a obvodový plášť dotčené stavby je v současnosti tvořen obvodovým pláštěm z cihelného zdiva tloušťky od 300 mm do 450 mm s povrchovou úpravou </w:t>
      </w:r>
      <w:proofErr w:type="spellStart"/>
      <w:r w:rsidRPr="00A40870">
        <w:t>klinkerových</w:t>
      </w:r>
      <w:proofErr w:type="spellEnd"/>
      <w:r w:rsidRPr="00A40870">
        <w:t xml:space="preserve"> pásku s imitací cihelného režného zdiva v barvě červené v kombinaci s lehkým pláštěm systému KORD realizovaný v době výstavby budovy. Lehký obvodový plášť je dožitý z hlediska estetiky a z hlediska tepelně technických vlastností již nevyhovuje současným standardům a pro provoz budovy je značně neekonomický. Životnost stávajícího pláště je z hlediska dalšího využívání stavby považována za nedostatečnou. Obvodový plášť systému KORD je tvořen kombinací ocelových svislých nosných prvků a panelů v šedé barvě. V jižní části převládá plocha systému KORD, která je u stropu 3 NP ukončena a k ploché střeše dotažena </w:t>
      </w:r>
      <w:r w:rsidR="00AE7FBD" w:rsidRPr="00A40870">
        <w:t xml:space="preserve">konzolou se šikmou plochou střechy, která se ve svém nejvyšším bodě střetává s atikou stávající ploché střechy. Na severní straně je lehký obvodový plášť také převládajícím elementem fasády. Severní strana objektu rozdělena na plochy hlavní části budovy a na prostory výtahové šachty a únikového schodiště, které jsou obezděny cihelným zdivem a opatřeny </w:t>
      </w:r>
      <w:proofErr w:type="spellStart"/>
      <w:r w:rsidR="00AE7FBD" w:rsidRPr="00A40870">
        <w:t>klinkerovými</w:t>
      </w:r>
      <w:proofErr w:type="spellEnd"/>
      <w:r w:rsidR="00AE7FBD" w:rsidRPr="00A40870">
        <w:t xml:space="preserve"> pásky. Na východní fasádě navazuje dotčený objekt na vedlejší stavbu radnice města Litvínov čp 11 a její plocha je tvořena cihelným zdivem s </w:t>
      </w:r>
      <w:proofErr w:type="spellStart"/>
      <w:r w:rsidR="00AE7FBD" w:rsidRPr="00A40870">
        <w:t>klinkerovou</w:t>
      </w:r>
      <w:proofErr w:type="spellEnd"/>
      <w:r w:rsidR="00AE7FBD" w:rsidRPr="00A40870">
        <w:t xml:space="preserve"> povrchovou úpravou. Západní fasáda navazuje na vedlejší objekt pošty a je tvořena cihelným zdivem s konečnou úpravou fasádní bílé omítky.</w:t>
      </w:r>
    </w:p>
    <w:p w14:paraId="5E06C61D" w14:textId="35C63FAD" w:rsidR="00924EBF" w:rsidRPr="00A40870" w:rsidRDefault="00AE7FBD" w:rsidP="008B5952">
      <w:r w:rsidRPr="00A40870">
        <w:t xml:space="preserve">Nový návrh </w:t>
      </w:r>
      <w:r w:rsidR="00EA6225" w:rsidRPr="00A40870">
        <w:t>úpravy obvodového pláště spočívá ve výměně stávajícího systému lehkého obvodového pláště a zateplení části tvořené cihelným zdivem. S ohledem na funkci objektu, je nová obálka navržena v návaznosti na</w:t>
      </w:r>
      <w:r w:rsidR="00924EBF" w:rsidRPr="00A40870">
        <w:t xml:space="preserve"> schválenou</w:t>
      </w:r>
      <w:r w:rsidR="00EA6225" w:rsidRPr="00A40870">
        <w:t xml:space="preserve"> studi</w:t>
      </w:r>
      <w:r w:rsidR="000D393A">
        <w:t>í</w:t>
      </w:r>
      <w:r w:rsidR="00EA6225" w:rsidRPr="00A40870">
        <w:t>, jež byla</w:t>
      </w:r>
      <w:r w:rsidR="00776D43" w:rsidRPr="00A40870">
        <w:t xml:space="preserve"> zpracována </w:t>
      </w:r>
      <w:proofErr w:type="gramStart"/>
      <w:r w:rsidR="00776D43" w:rsidRPr="00A40870">
        <w:t>architektem</w:t>
      </w:r>
      <w:r w:rsidR="000D393A">
        <w:t xml:space="preserve"> </w:t>
      </w:r>
      <w:r w:rsidR="00776D43" w:rsidRPr="00A40870">
        <w:t xml:space="preserve"> a</w:t>
      </w:r>
      <w:proofErr w:type="gramEnd"/>
      <w:r w:rsidR="00EA6225" w:rsidRPr="00A40870">
        <w:t xml:space="preserve"> </w:t>
      </w:r>
      <w:r w:rsidR="00924EBF" w:rsidRPr="00A40870">
        <w:t xml:space="preserve">stala se </w:t>
      </w:r>
      <w:r w:rsidR="00EA6225" w:rsidRPr="00A40870">
        <w:t>podkladem pro zpracování této PD.</w:t>
      </w:r>
    </w:p>
    <w:p w14:paraId="0CA84F8D" w14:textId="42AB65DE" w:rsidR="008B5952" w:rsidRPr="00A40870" w:rsidRDefault="00EA6225" w:rsidP="008B5952">
      <w:r w:rsidRPr="00A40870">
        <w:t>Pohledový povrch nové obálky objektu je navrhován v rámci systému desek, zavěšených na nosném roštu s povrchovou úpravou na jižní a západní fasádě, tedy na exponované ploše</w:t>
      </w:r>
      <w:r w:rsidR="00776D43" w:rsidRPr="00A40870">
        <w:t xml:space="preserve"> do hlavní ulice,</w:t>
      </w:r>
      <w:r w:rsidRPr="00A40870">
        <w:t xml:space="preserve"> tmavě šedé barvy s hladkým povrchem nebo reliéfním povrchem.</w:t>
      </w:r>
      <w:r w:rsidR="00776D43" w:rsidRPr="00A40870">
        <w:t xml:space="preserve"> Na jižní fasádě jsou navrženy také plochy lehkého obvodového pláště</w:t>
      </w:r>
      <w:r w:rsidR="00996626" w:rsidRPr="00A40870">
        <w:t>, jejíž součástí jsou také hliníková okna a, které dělí</w:t>
      </w:r>
      <w:r w:rsidR="00776D43" w:rsidRPr="00A40870">
        <w:t xml:space="preserve"> celou plochu na svislé pruhy od úrovně terénu až po střechu, kde zůstane zachován pruh nové fasády tvořené deskami. Pruhy LOP respektují osové schéma objektu a jejich šíře je navržena optimálně na technické a estetické řešení. Hlavní vstup jižní fasády je z hlediska systémového osového řešení stavby širší než ostatní pole a je zde navrhována kombinace ploch plné fasády tvořené deskami opticky rozdělené na pět částí, technicky řešené sníženou tloušťkou v sudých řadách. Nachází se zde také hlavní vstup do budovy. Na jižní fasádě je navržen také samostatný vstup do provozovny Kavárny </w:t>
      </w:r>
      <w:r w:rsidR="006F202D">
        <w:t xml:space="preserve">(a </w:t>
      </w:r>
      <w:r w:rsidR="000E46A7">
        <w:t>c</w:t>
      </w:r>
      <w:r w:rsidR="00776D43" w:rsidRPr="00A40870">
        <w:t>ukrárny</w:t>
      </w:r>
      <w:r w:rsidR="006F202D">
        <w:t>)</w:t>
      </w:r>
      <w:r w:rsidR="00776D43" w:rsidRPr="00A40870">
        <w:t xml:space="preserve">, který slouží jako přístup do Kavárny a jako komunikační propojení s exteriérovou zahrádkou provozovny, která </w:t>
      </w:r>
      <w:r w:rsidR="00924EBF" w:rsidRPr="00A40870">
        <w:t>se nachází</w:t>
      </w:r>
      <w:r w:rsidR="00776D43" w:rsidRPr="00A40870">
        <w:t xml:space="preserve"> před budovou.</w:t>
      </w:r>
      <w:r w:rsidR="00924EBF" w:rsidRPr="00A40870">
        <w:t xml:space="preserve"> Lehký obvodový plášť jižní fasády je navržen v přírodním eloxovaném hliníku.</w:t>
      </w:r>
    </w:p>
    <w:p w14:paraId="215B0301" w14:textId="721A6B29" w:rsidR="00924EBF" w:rsidRPr="00A40870" w:rsidRDefault="00924EBF" w:rsidP="008B5952">
      <w:r w:rsidRPr="00A40870">
        <w:t xml:space="preserve">Severní </w:t>
      </w:r>
      <w:r w:rsidR="00996626" w:rsidRPr="00A40870">
        <w:t xml:space="preserve">a </w:t>
      </w:r>
      <w:r w:rsidRPr="00A40870">
        <w:t xml:space="preserve">východní fasáda je exponována ze zadní vedlejší ulice s nízkým výskytem veřejnosti. Je zde přístup pro zásobování provozovny Kavárny a </w:t>
      </w:r>
      <w:r w:rsidR="000E46A7">
        <w:t>bývalé</w:t>
      </w:r>
      <w:r w:rsidRPr="00A40870">
        <w:t xml:space="preserve"> prodejny </w:t>
      </w:r>
      <w:r w:rsidR="000E46A7">
        <w:t>potravin</w:t>
      </w:r>
      <w:r w:rsidR="006F202D">
        <w:t xml:space="preserve"> (prodejna GUT)</w:t>
      </w:r>
      <w:r w:rsidR="00996626" w:rsidRPr="00A40870">
        <w:t xml:space="preserve">. </w:t>
      </w:r>
      <w:r w:rsidR="000E46A7">
        <w:t>Bývalá p</w:t>
      </w:r>
      <w:r w:rsidR="00996626" w:rsidRPr="00A40870">
        <w:t>rodejna</w:t>
      </w:r>
      <w:r w:rsidR="000E46A7">
        <w:t xml:space="preserve"> potravin</w:t>
      </w:r>
      <w:r w:rsidR="00996626" w:rsidRPr="00A40870">
        <w:t xml:space="preserve"> </w:t>
      </w:r>
      <w:r w:rsidRPr="00A40870">
        <w:t>se v rámci adaptace interiérových prostor mění na kanceláře.</w:t>
      </w:r>
      <w:r w:rsidR="001C2790" w:rsidRPr="00A40870">
        <w:t xml:space="preserve"> Navrhovaný s</w:t>
      </w:r>
      <w:r w:rsidRPr="00A40870">
        <w:t xml:space="preserve">ystém obvodového pláště, je zde tvořen kombinací systémové montované stěny z izolačních desek s povrchovou </w:t>
      </w:r>
      <w:r w:rsidRPr="00A40870">
        <w:lastRenderedPageBreak/>
        <w:t>úpravou desek zavěšených na systémovém roštu. Výplně otvorů jsou zde tvořeny okny plastovými do oce</w:t>
      </w:r>
      <w:r w:rsidR="00E72752" w:rsidRPr="00A40870">
        <w:t>lo</w:t>
      </w:r>
      <w:r w:rsidRPr="00A40870">
        <w:t>vých rámů</w:t>
      </w:r>
      <w:r w:rsidR="00996626" w:rsidRPr="00A40870">
        <w:t xml:space="preserve"> barvy bílé</w:t>
      </w:r>
      <w:r w:rsidRPr="00A40870">
        <w:t>. Cihelné</w:t>
      </w:r>
      <w:r w:rsidR="00E72752" w:rsidRPr="00A40870">
        <w:t xml:space="preserve"> </w:t>
      </w:r>
      <w:r w:rsidRPr="00A40870">
        <w:t>zdivo je opatřeno systémovým rošt</w:t>
      </w:r>
      <w:r w:rsidR="00E72752" w:rsidRPr="00A40870">
        <w:t>e</w:t>
      </w:r>
      <w:r w:rsidRPr="00A40870">
        <w:t xml:space="preserve">m </w:t>
      </w:r>
      <w:r w:rsidR="00E72752" w:rsidRPr="00A40870">
        <w:t>a deskami. Povrchová úprava stěn je navrhovaná v návaznosti na vedlejší objekty světlé šedé/béžové nebo bílé barvy.</w:t>
      </w:r>
    </w:p>
    <w:p w14:paraId="0C3147FF" w14:textId="3170AC9B" w:rsidR="00E72752" w:rsidRPr="00A40870" w:rsidRDefault="00E72752" w:rsidP="008B5952">
      <w:r w:rsidRPr="00A40870">
        <w:t xml:space="preserve">Hlavní vstup do provozovny </w:t>
      </w:r>
      <w:r w:rsidR="006F202D">
        <w:t>Kavárny</w:t>
      </w:r>
      <w:r w:rsidRPr="00A40870">
        <w:t xml:space="preserve"> a Vstup do prostoru kanceláří budou opatřeny informačními tabulemi a nápisy s obsahem dle požadavků investora.</w:t>
      </w:r>
    </w:p>
    <w:p w14:paraId="7582D627" w14:textId="4C583797" w:rsidR="00996626" w:rsidRPr="00A40870" w:rsidRDefault="00996626" w:rsidP="008B5952">
      <w:r w:rsidRPr="00A40870">
        <w:t>Veškeré exteriérové výplně otvorů jsou popsány podrobně ve výpisu PSV. Zateplení střešního pláště bude provedeno z vnější strany se zachováním všech prostupů střechy. Na střechu budou namontovány nové navazující konstrukce (hromosvod, zámečnické a klempířské výrobky – okapy, oplechováni atik apod.)</w:t>
      </w:r>
    </w:p>
    <w:p w14:paraId="50C22DAF" w14:textId="0DC824E8" w:rsidR="00E72752" w:rsidRPr="00A40870" w:rsidRDefault="00E72752" w:rsidP="00996626">
      <w:pPr>
        <w:pStyle w:val="Nadpis3"/>
        <w:rPr>
          <w:rFonts w:ascii="Roboto" w:hAnsi="Roboto"/>
        </w:rPr>
      </w:pPr>
      <w:bookmarkStart w:id="4" w:name="_Toc78380879"/>
      <w:r w:rsidRPr="00A40870">
        <w:rPr>
          <w:rFonts w:ascii="Roboto" w:hAnsi="Roboto"/>
        </w:rPr>
        <w:t>Interiér</w:t>
      </w:r>
      <w:bookmarkEnd w:id="4"/>
    </w:p>
    <w:p w14:paraId="523CA1EF" w14:textId="13051AB4" w:rsidR="00E72752" w:rsidRPr="00A40870" w:rsidRDefault="00E72752" w:rsidP="00FF54DD">
      <w:r w:rsidRPr="00A40870">
        <w:t>Interiér adaptovaných prostor je z hlediska výtvarného řešení navržen v návaznosti na již zrekonstruované prostory ve 3.NP a 2.NP v západní části objektu. Navrhované řešení respektuje stávající. Kanceláře s povrchovou úpravou bílé barvy.</w:t>
      </w:r>
    </w:p>
    <w:p w14:paraId="45DE1DD2" w14:textId="1EA2D00D" w:rsidR="00996626" w:rsidRPr="00A40870" w:rsidRDefault="00996626" w:rsidP="00996626">
      <w:pPr>
        <w:pStyle w:val="Nadpis2"/>
      </w:pPr>
      <w:bookmarkStart w:id="5" w:name="_Toc78380880"/>
      <w:r w:rsidRPr="00A40870">
        <w:t>Provozní řešení</w:t>
      </w:r>
      <w:bookmarkEnd w:id="5"/>
    </w:p>
    <w:p w14:paraId="6986B4A1" w14:textId="77777777" w:rsidR="009038CC" w:rsidRPr="00A40870" w:rsidRDefault="009038CC" w:rsidP="009038CC">
      <w:pPr>
        <w:pStyle w:val="Nadpis3"/>
        <w:rPr>
          <w:rFonts w:ascii="Roboto" w:hAnsi="Roboto"/>
        </w:rPr>
      </w:pPr>
      <w:bookmarkStart w:id="6" w:name="_Toc78380881"/>
      <w:r w:rsidRPr="00A40870">
        <w:rPr>
          <w:rFonts w:ascii="Roboto" w:hAnsi="Roboto"/>
        </w:rPr>
        <w:t>Správa budovy</w:t>
      </w:r>
      <w:bookmarkEnd w:id="6"/>
    </w:p>
    <w:p w14:paraId="6FCC68D1" w14:textId="77777777" w:rsidR="009038CC" w:rsidRPr="00A40870" w:rsidRDefault="009038CC" w:rsidP="00FF54DD">
      <w:r w:rsidRPr="00A40870">
        <w:t>V místě hlavního vstupu na schodiště v místnosti č. 1.13 bude umístěn autonomní systém pro správu klíčů s přístupem přes PIN o kapacitě minimálně 21 klíčů nebo klíčových svazků.</w:t>
      </w:r>
    </w:p>
    <w:p w14:paraId="7B77410F" w14:textId="77777777" w:rsidR="009038CC" w:rsidRPr="00A40870" w:rsidRDefault="009038CC" w:rsidP="009038CC">
      <w:pPr>
        <w:pStyle w:val="Nadpis3"/>
        <w:rPr>
          <w:rFonts w:ascii="Roboto" w:hAnsi="Roboto"/>
        </w:rPr>
      </w:pPr>
      <w:bookmarkStart w:id="7" w:name="_Toc78380882"/>
      <w:r w:rsidRPr="00A40870">
        <w:rPr>
          <w:rFonts w:ascii="Roboto" w:hAnsi="Roboto"/>
        </w:rPr>
        <w:t>Hygiena, ochrana zdraví a životního prostředí</w:t>
      </w:r>
      <w:bookmarkEnd w:id="7"/>
    </w:p>
    <w:p w14:paraId="2907DE3A" w14:textId="77777777" w:rsidR="009038CC" w:rsidRPr="00A40870" w:rsidRDefault="009038CC" w:rsidP="009038CC">
      <w:pPr>
        <w:pStyle w:val="Nadpis4"/>
        <w:rPr>
          <w:rFonts w:ascii="Roboto" w:hAnsi="Roboto"/>
        </w:rPr>
      </w:pPr>
      <w:r w:rsidRPr="00A40870">
        <w:rPr>
          <w:rFonts w:ascii="Roboto" w:hAnsi="Roboto"/>
        </w:rPr>
        <w:t xml:space="preserve">Všeobecné předpisy o odpadech a ochraně ŽP </w:t>
      </w:r>
    </w:p>
    <w:p w14:paraId="410B5127" w14:textId="77777777" w:rsidR="00557E0F" w:rsidRPr="00A40870" w:rsidRDefault="009038CC" w:rsidP="00557E0F">
      <w:r w:rsidRPr="00A40870">
        <w:t>Při realizaci stavebních, demoličních a souvisejících prací musí být v dotčeném rozsahu respektovány veškeré související závazné právní předpisy, zejména:</w:t>
      </w:r>
    </w:p>
    <w:p w14:paraId="4A47C6B3" w14:textId="77062020" w:rsidR="009038CC" w:rsidRPr="00A40870" w:rsidRDefault="009038CC" w:rsidP="00557E0F">
      <w:pPr>
        <w:pStyle w:val="Odstavecseseznamem"/>
        <w:numPr>
          <w:ilvl w:val="0"/>
          <w:numId w:val="7"/>
        </w:numPr>
      </w:pPr>
      <w:r w:rsidRPr="00A40870">
        <w:t>Zákon č. 185/2001 Sb. – o odpadech v platném znění</w:t>
      </w:r>
    </w:p>
    <w:p w14:paraId="3E9E971F" w14:textId="77777777" w:rsidR="009038CC" w:rsidRPr="00A40870" w:rsidRDefault="009038CC" w:rsidP="00557E0F">
      <w:pPr>
        <w:pStyle w:val="Odstavecseseznamem"/>
        <w:numPr>
          <w:ilvl w:val="0"/>
          <w:numId w:val="7"/>
        </w:numPr>
      </w:pPr>
      <w:r w:rsidRPr="00A40870">
        <w:t>Zákon ČNR č. 100/2001 Sb., o posuzování vlivů na životní prostředí</w:t>
      </w:r>
    </w:p>
    <w:p w14:paraId="65184EC9" w14:textId="77777777" w:rsidR="009038CC" w:rsidRPr="00A40870" w:rsidRDefault="009038CC" w:rsidP="00557E0F">
      <w:pPr>
        <w:pStyle w:val="Odstavecseseznamem"/>
        <w:numPr>
          <w:ilvl w:val="0"/>
          <w:numId w:val="7"/>
        </w:numPr>
      </w:pPr>
      <w:r w:rsidRPr="00A40870">
        <w:t>Zákon č. 86/2002 Sb., o ochraně před znečisťujícími látkami (zákon o ovzduší)</w:t>
      </w:r>
    </w:p>
    <w:p w14:paraId="70935CA5" w14:textId="77777777" w:rsidR="009038CC" w:rsidRPr="00A40870" w:rsidRDefault="009038CC" w:rsidP="00557E0F">
      <w:pPr>
        <w:pStyle w:val="Odstavecseseznamem"/>
        <w:numPr>
          <w:ilvl w:val="0"/>
          <w:numId w:val="7"/>
        </w:numPr>
      </w:pPr>
      <w:r w:rsidRPr="00A40870">
        <w:t>Zákon č. 17/1992 Sb., o životním prostředí ve znění pozdějších změn a doplňků</w:t>
      </w:r>
    </w:p>
    <w:p w14:paraId="605607CC" w14:textId="77777777" w:rsidR="009038CC" w:rsidRPr="00A40870" w:rsidRDefault="009038CC" w:rsidP="00557E0F">
      <w:pPr>
        <w:pStyle w:val="Odstavecseseznamem"/>
        <w:numPr>
          <w:ilvl w:val="0"/>
          <w:numId w:val="7"/>
        </w:numPr>
      </w:pPr>
      <w:r w:rsidRPr="00A40870">
        <w:t>Zákon č. 44/1988 Sb., o ochraně a využití nerostného bohatství (horní zákon)</w:t>
      </w:r>
    </w:p>
    <w:p w14:paraId="5F75FFA3" w14:textId="77777777" w:rsidR="009038CC" w:rsidRPr="00A40870" w:rsidRDefault="009038CC" w:rsidP="00557E0F">
      <w:pPr>
        <w:pStyle w:val="Odstavecseseznamem"/>
        <w:numPr>
          <w:ilvl w:val="0"/>
          <w:numId w:val="7"/>
        </w:numPr>
      </w:pPr>
      <w:r w:rsidRPr="00A40870">
        <w:t>Vyhláška č. 383/2001 Sb., Ministerstva životního prostředí o podrobnostech nakládání s odpady</w:t>
      </w:r>
    </w:p>
    <w:p w14:paraId="4CDD0AF2" w14:textId="77777777" w:rsidR="009038CC" w:rsidRPr="00A40870" w:rsidRDefault="009038CC" w:rsidP="00557E0F">
      <w:pPr>
        <w:pStyle w:val="Odstavecseseznamem"/>
        <w:numPr>
          <w:ilvl w:val="0"/>
          <w:numId w:val="7"/>
        </w:numPr>
      </w:pPr>
      <w:r w:rsidRPr="00A40870">
        <w:t>Vyhláška č. 381/2001 Sb. – Ministerstva životního prostředí, katalogy odpadů, seznam nebezpečných odpadů</w:t>
      </w:r>
    </w:p>
    <w:p w14:paraId="56F9D3FC" w14:textId="77777777" w:rsidR="009038CC" w:rsidRPr="00A40870" w:rsidRDefault="009038CC" w:rsidP="00557E0F">
      <w:pPr>
        <w:pStyle w:val="Odstavecseseznamem"/>
        <w:numPr>
          <w:ilvl w:val="0"/>
          <w:numId w:val="7"/>
        </w:numPr>
      </w:pPr>
      <w:r w:rsidRPr="00A40870">
        <w:t>75/90 – Metodický pokyn MŽP ČR o skládkování kalů</w:t>
      </w:r>
    </w:p>
    <w:p w14:paraId="49463DDE" w14:textId="77777777" w:rsidR="009038CC" w:rsidRPr="00A40870" w:rsidRDefault="009038CC" w:rsidP="00557E0F">
      <w:pPr>
        <w:pStyle w:val="Odstavecseseznamem"/>
        <w:numPr>
          <w:ilvl w:val="0"/>
          <w:numId w:val="7"/>
        </w:numPr>
      </w:pPr>
      <w:r w:rsidRPr="00A40870">
        <w:t>Zákon č. 114/1992 Sb. - O ochraně přírody</w:t>
      </w:r>
    </w:p>
    <w:p w14:paraId="26C046E4" w14:textId="77777777" w:rsidR="009038CC" w:rsidRPr="00A40870" w:rsidRDefault="009038CC" w:rsidP="00557E0F">
      <w:pPr>
        <w:pStyle w:val="Odstavecseseznamem"/>
        <w:numPr>
          <w:ilvl w:val="0"/>
          <w:numId w:val="7"/>
        </w:numPr>
      </w:pPr>
      <w:r w:rsidRPr="00A40870">
        <w:t>Vyhláška č. 395/1992 Sb. - O ochraně přírody</w:t>
      </w:r>
    </w:p>
    <w:p w14:paraId="396C591E" w14:textId="77777777" w:rsidR="009038CC" w:rsidRPr="00A40870" w:rsidRDefault="009038CC" w:rsidP="00557E0F">
      <w:pPr>
        <w:pStyle w:val="Odstavecseseznamem"/>
        <w:numPr>
          <w:ilvl w:val="0"/>
          <w:numId w:val="7"/>
        </w:numPr>
      </w:pPr>
      <w:r w:rsidRPr="00A40870">
        <w:t>Vyhláška č. 268/2009 Sb. O technických požadavcích na stavby</w:t>
      </w:r>
    </w:p>
    <w:p w14:paraId="0CA3A7E6" w14:textId="77777777" w:rsidR="009038CC" w:rsidRPr="00A40870" w:rsidRDefault="009038CC" w:rsidP="009038CC">
      <w:pPr>
        <w:pStyle w:val="Nadpis4"/>
        <w:rPr>
          <w:rFonts w:ascii="Roboto" w:hAnsi="Roboto"/>
        </w:rPr>
      </w:pPr>
      <w:r w:rsidRPr="00A40870">
        <w:rPr>
          <w:rFonts w:ascii="Roboto" w:hAnsi="Roboto"/>
        </w:rPr>
        <w:t>Nakládání s vybouranými materiály, specifikace a likvidace odpadů</w:t>
      </w:r>
    </w:p>
    <w:p w14:paraId="7D6CC76A" w14:textId="77777777" w:rsidR="009038CC" w:rsidRPr="00A40870" w:rsidRDefault="009038CC" w:rsidP="00FF54DD">
      <w:r w:rsidRPr="00A40870">
        <w:t xml:space="preserve">Dle výše uvedeného zákona č. 185/2001 Sb. a prováděcích vyhlášek jsou stanovena práva a povinnosti státní správy, právnických a fyzických osob při nakládání s odpady. Povinností investora stavební akce je zabezpečit v tomto smyslu nakládání s odpady. Původce odpadů (zde zhotovitel stavby) je povinen vytvářet předpoklady pro využívání a zneškodňování odpadů. Odpady vzniklé při realizaci stavby zneškodní zhotovitel v rámci svého programu o likvidaci </w:t>
      </w:r>
      <w:r w:rsidRPr="00A40870">
        <w:lastRenderedPageBreak/>
        <w:t>odpadů. Zhotovitel bude určen výběrovým řízením a povinnost zajistit řádné hospodaření s odpady bude obsažena v soutěžních podmínkách a smlouvě o dílo.</w:t>
      </w:r>
    </w:p>
    <w:p w14:paraId="512B3BCC" w14:textId="77777777" w:rsidR="009038CC" w:rsidRPr="00A40870" w:rsidRDefault="009038CC" w:rsidP="00FF54DD">
      <w:r w:rsidRPr="00A40870">
        <w:t xml:space="preserve">Stavební odpad (demolovaný materiál) bude dodavatelem likvidován ve smyslu citovaného zákona o odpadech a dle prováděcích vyhlášek. </w:t>
      </w:r>
    </w:p>
    <w:p w14:paraId="02A1D88E" w14:textId="77777777" w:rsidR="009038CC" w:rsidRPr="00A40870" w:rsidRDefault="009038CC" w:rsidP="00FF54DD">
      <w:r w:rsidRPr="00A40870">
        <w:t>Veškeré přebytečné materiály, které nelze využít při následných prací budou průběžně tříděny dle kategorizace odpadů ve smyslu zákona a budou diferencovaně ukládány do kontejnerů a následně odváženy dle charakteru na příslušné skládky:</w:t>
      </w:r>
    </w:p>
    <w:p w14:paraId="15FD7217" w14:textId="77777777" w:rsidR="009038CC" w:rsidRPr="00A40870" w:rsidRDefault="009038CC" w:rsidP="00FF54DD">
      <w:r w:rsidRPr="00A40870">
        <w:t xml:space="preserve">Veškerý nebezpečný odpad (PUR, obaly od nátěrových materiálů apod.) bude odvezen a uskladněn na řízené skládce - skládka CELIO, vzdálené do 10 km. </w:t>
      </w:r>
    </w:p>
    <w:p w14:paraId="5FD0BB65" w14:textId="1979E686" w:rsidR="009038CC" w:rsidRPr="00A40870" w:rsidRDefault="009038CC" w:rsidP="00FF54DD">
      <w:r w:rsidRPr="00A40870">
        <w:t>Veškerý přebytečný inertní materiál bude uložen na běžné skládce - dtto.</w:t>
      </w:r>
      <w:r w:rsidR="00A40870" w:rsidRPr="00A40870">
        <w:t xml:space="preserve"> </w:t>
      </w:r>
      <w:r w:rsidRPr="00A40870">
        <w:t>O hospodaření se stavebním odpadem sepíše zhotovitel protokol, který předá investorovi (příp. předá vážní lístky). Investor předloží protokol o hospodaření s odpadem při kolaudaci.</w:t>
      </w:r>
      <w:r w:rsidR="00A40870" w:rsidRPr="00A40870">
        <w:t xml:space="preserve"> </w:t>
      </w:r>
      <w:r w:rsidRPr="00A40870">
        <w:t>Všechny odpady jsou zařazeny do skupiny O;</w:t>
      </w:r>
      <w:r w:rsidR="00A40870" w:rsidRPr="00A40870">
        <w:t xml:space="preserve"> </w:t>
      </w:r>
      <w:r w:rsidRPr="00A40870">
        <w:t>ve skupině N, jako nebezpečný odpad budou likvidovány asfaltové pasy</w:t>
      </w:r>
      <w:r w:rsidR="00A40870" w:rsidRPr="00A40870">
        <w:t>.</w:t>
      </w:r>
    </w:p>
    <w:p w14:paraId="58C0CE30" w14:textId="61A32255" w:rsidR="00E72752" w:rsidRPr="00A40870" w:rsidRDefault="00996626" w:rsidP="00996626">
      <w:pPr>
        <w:pStyle w:val="Nadpis2"/>
      </w:pPr>
      <w:bookmarkStart w:id="8" w:name="_Toc78380883"/>
      <w:r w:rsidRPr="00A40870">
        <w:t>Bezbariérové užívání stavby</w:t>
      </w:r>
      <w:bookmarkEnd w:id="8"/>
    </w:p>
    <w:p w14:paraId="3D527F80" w14:textId="6F48E099" w:rsidR="00557E0F" w:rsidRPr="00A40870" w:rsidRDefault="00557E0F" w:rsidP="00996626">
      <w:r w:rsidRPr="00A40870">
        <w:t xml:space="preserve">Hlavní vstupy </w:t>
      </w:r>
      <w:r w:rsidR="00996626" w:rsidRPr="00A40870">
        <w:t>do objektu j</w:t>
      </w:r>
      <w:r w:rsidRPr="00A40870">
        <w:t>sou</w:t>
      </w:r>
      <w:r w:rsidR="00996626" w:rsidRPr="00A40870">
        <w:t xml:space="preserve"> navržen</w:t>
      </w:r>
      <w:r w:rsidRPr="00A40870">
        <w:t>y</w:t>
      </w:r>
      <w:r w:rsidR="00996626" w:rsidRPr="00A40870">
        <w:t xml:space="preserve"> jako plně bezbariérov</w:t>
      </w:r>
      <w:r w:rsidRPr="00A40870">
        <w:t>é</w:t>
      </w:r>
      <w:r w:rsidR="00996626" w:rsidRPr="00A40870">
        <w:t>, v souladu s vyhláškou č.398/2009 Sb. o obecných technických požadavcích zabezpečujících bezbariérové používání staveb. Před vstupy do objektu jsou navrženy plochy větší než minimálně požadovaný rozměr 1500 x 1500 mm. Sklon ploch před vstupem je pouze v jednom směru a je menší než 2,0 %. Výškové rozdíly pochozích ploch nebudou vyšší než 20 mm.</w:t>
      </w:r>
    </w:p>
    <w:p w14:paraId="324C97E3" w14:textId="4A9A85A8" w:rsidR="00557E0F" w:rsidRPr="00A40870" w:rsidRDefault="00996626" w:rsidP="00996626">
      <w:r w:rsidRPr="00A40870">
        <w:t xml:space="preserve">Stavební úpravy v objektu jsou navrženy jako bezbariérové, v souladu s vyhláškou č.398/2009 Sb. o obecných technických požadavcích zabezpečujících bezbariérové používání staveb. Konkrétně se jedná o následující opatření: Vstupní dveře do objektu jsou dvoukřídlé </w:t>
      </w:r>
      <w:proofErr w:type="spellStart"/>
      <w:r w:rsidRPr="00A40870">
        <w:t>samootevíravé</w:t>
      </w:r>
      <w:proofErr w:type="spellEnd"/>
      <w:r w:rsidRPr="00A40870">
        <w:t>, otevíravé s automatickým otvíračem a mají šířku 1</w:t>
      </w:r>
      <w:r w:rsidR="00557E0F" w:rsidRPr="00A40870">
        <w:t>2</w:t>
      </w:r>
      <w:r w:rsidRPr="00A40870">
        <w:t>00 mm</w:t>
      </w:r>
      <w:r w:rsidR="00557E0F" w:rsidRPr="00A40870">
        <w:t xml:space="preserve"> v případě vstupu do kancelářské části objektu respektive 1000 mm v případě vstupu do Kavárny</w:t>
      </w:r>
      <w:r w:rsidRPr="00A40870">
        <w:t>. Vstupy musí být vizuálně snadno rozeznatelné od okolí.</w:t>
      </w:r>
    </w:p>
    <w:p w14:paraId="653E82F2" w14:textId="59DD489D" w:rsidR="00557E0F" w:rsidRPr="00A40870" w:rsidRDefault="00557E0F" w:rsidP="00996626">
      <w:r w:rsidRPr="00A40870">
        <w:t>Veškeré p</w:t>
      </w:r>
      <w:r w:rsidR="00996626" w:rsidRPr="00A40870">
        <w:t>rosklené dveře budou ve výšce 800 až 1000 mm a zároveň 1400 až 1600 mm kontrastně označeny oproti pozadí, zejména mít výrazný pruh šířky min. 50 mm nebo pruh značek o průměru min. 50 mm vzdálenými mezi sebou min. 150 mm, jasně viditelnými oproti pozadí.</w:t>
      </w:r>
    </w:p>
    <w:p w14:paraId="0036AF96" w14:textId="77777777" w:rsidR="00557E0F" w:rsidRPr="00A40870" w:rsidRDefault="00996626" w:rsidP="00996626">
      <w:r w:rsidRPr="00A40870">
        <w:t xml:space="preserve">V patrech dotčených stavebními úpravami je umístěna toaleta pro osoby se sníženou schopností pohybu a orientace. Bezbariérové záchodové kabiny jsou opatřeny dveřmi šířky 900 mm, jsou otvíravé směrem ven a jsou opatřeny madlem ve výši 800 až 900 mm opatřena vodorovnými madly přes celou jejich šířku. Bezbariérové záchodové kabiny jsou vybaveny dle normy ČSN 73 4108 Hygienická zařízení a šatny. </w:t>
      </w:r>
    </w:p>
    <w:p w14:paraId="5A462CB8" w14:textId="382ED84E" w:rsidR="00557E0F" w:rsidRPr="00A40870" w:rsidRDefault="00996626" w:rsidP="00996626">
      <w:r w:rsidRPr="00A40870">
        <w:t>Volná plocha před nástupem do výtahu v jednotlivých podlažích je větší než minimálně požadovaných 1500 x 1500 mm. Šachetní dveře výtahu budou provedeny jako samočinné vodorovně posuvné dveře. Klec výtahu bude mít rozměry min. 1</w:t>
      </w:r>
      <w:r w:rsidR="00FE6ACF" w:rsidRPr="00A40870">
        <w:t xml:space="preserve"> </w:t>
      </w:r>
      <w:r w:rsidRPr="00A40870">
        <w:t xml:space="preserve">100 x </w:t>
      </w:r>
      <w:r w:rsidR="00FE6ACF" w:rsidRPr="00A40870">
        <w:t xml:space="preserve">2 </w:t>
      </w:r>
      <w:r w:rsidRPr="00A40870">
        <w:t>0</w:t>
      </w:r>
      <w:r w:rsidR="00FE6ACF" w:rsidRPr="00A40870">
        <w:t>0</w:t>
      </w:r>
      <w:r w:rsidRPr="00A40870">
        <w:t xml:space="preserve">0 mm. Šířka vstupu do výtahu je 900 mm. </w:t>
      </w:r>
    </w:p>
    <w:p w14:paraId="775CA8DC" w14:textId="3249F4EE" w:rsidR="00996626" w:rsidRPr="00A40870" w:rsidRDefault="00996626" w:rsidP="00996626">
      <w:r w:rsidRPr="00A40870">
        <w:t xml:space="preserve">Ovladače v kleci výtahu a na nástupních místech výtahu musí vyčnívat nad povrch okolní plochy min. 1 mm. Reliéfní značky nesmí být ryté a vpravo od ovladače musí být příslušný </w:t>
      </w:r>
      <w:r w:rsidRPr="00A40870">
        <w:lastRenderedPageBreak/>
        <w:t>Braillův znak s parametry standardní sazby. Obousměrné dorozumívací zařízení v kleci výtahu musí umožňovat indukční poslech pro nedoslýchavé osoby a musí být označeno příslušným symbolem dle přílohy č.4 vyhlášky 398/2009 Sb.</w:t>
      </w:r>
    </w:p>
    <w:p w14:paraId="1C2FAEB4" w14:textId="77777777" w:rsidR="00996626" w:rsidRPr="00A40870" w:rsidRDefault="00996626">
      <w:pPr>
        <w:spacing w:line="259" w:lineRule="auto"/>
        <w:jc w:val="left"/>
      </w:pPr>
      <w:r w:rsidRPr="00A40870">
        <w:br w:type="page"/>
      </w:r>
    </w:p>
    <w:p w14:paraId="1815C859" w14:textId="1D7D0386" w:rsidR="00877C07" w:rsidRDefault="00383FA2" w:rsidP="009038CC">
      <w:pPr>
        <w:pStyle w:val="Nadpis1"/>
        <w:numPr>
          <w:ilvl w:val="0"/>
          <w:numId w:val="4"/>
        </w:numPr>
        <w:rPr>
          <w:rFonts w:eastAsia="Times New Roman"/>
          <w:lang w:eastAsia="cs-CZ"/>
        </w:rPr>
      </w:pPr>
      <w:bookmarkStart w:id="9" w:name="_Toc78380884"/>
      <w:r w:rsidRPr="00A40870">
        <w:rPr>
          <w:rFonts w:eastAsia="Times New Roman"/>
          <w:lang w:eastAsia="cs-CZ"/>
        </w:rPr>
        <w:lastRenderedPageBreak/>
        <w:t>Konstrukční a stavebně technické řešení a technické vlastnosti stavby</w:t>
      </w:r>
      <w:bookmarkEnd w:id="9"/>
    </w:p>
    <w:p w14:paraId="5FFCE573" w14:textId="055E8BA2" w:rsidR="00D27862" w:rsidRPr="00D27862" w:rsidRDefault="00D27862" w:rsidP="00D27862">
      <w:pPr>
        <w:rPr>
          <w:lang w:eastAsia="cs-CZ"/>
        </w:rPr>
      </w:pPr>
      <w:r>
        <w:rPr>
          <w:lang w:eastAsia="cs-CZ"/>
        </w:rPr>
        <w:t xml:space="preserve">Přitížení novými konstrukcemi na stávající konstrukční nosný systém objektu je řešeno v rámci časti D1.2. Stavebně konstrukční část. Veškeré stavební a bourací práce musí být realizovány, tak aby nedocházelo k navýšení přitížení než je </w:t>
      </w:r>
      <w:r w:rsidR="002F77CA">
        <w:rPr>
          <w:lang w:eastAsia="cs-CZ"/>
        </w:rPr>
        <w:t>předepsané statickým výpočtem.</w:t>
      </w:r>
    </w:p>
    <w:p w14:paraId="2CA68F98" w14:textId="4875D91D" w:rsidR="00133164" w:rsidRPr="00A40870" w:rsidRDefault="00133164" w:rsidP="00133164">
      <w:pPr>
        <w:pStyle w:val="Nadpis2"/>
      </w:pPr>
      <w:bookmarkStart w:id="10" w:name="_Toc78380885"/>
      <w:r w:rsidRPr="00A40870">
        <w:t>Bourací práce</w:t>
      </w:r>
      <w:bookmarkEnd w:id="10"/>
    </w:p>
    <w:p w14:paraId="0CDF8FB7" w14:textId="77777777" w:rsidR="00133164" w:rsidRPr="00A40870" w:rsidRDefault="00133164" w:rsidP="00133164">
      <w:r w:rsidRPr="00A40870">
        <w:t>Veškeré bourací práce budou prováděny za provozu z exteriéru při splnění podmínek bezpečnosti práce, zejména vyhlášky 324/90 sb. O bezpečnosti práce při práci ve výškách, nad volným prostranstvím a při manipulaci s těžkými břemeny, zejména pracovníci pracující ve výškách nad volným prostranstvím musí být jištěni úvazem a druhým zaměstnancem a NV – 362/2005 Sb. Nařízení vlády o bližších požadavcích na bezpečnost a ochranu zdraví při práci na pracovištích s nebezpečím pádu z výšky nebo do hloubky.</w:t>
      </w:r>
    </w:p>
    <w:p w14:paraId="77991C9E" w14:textId="77777777" w:rsidR="00133164" w:rsidRPr="00A40870" w:rsidRDefault="00133164" w:rsidP="00133164">
      <w:r w:rsidRPr="00A40870">
        <w:t xml:space="preserve">Demontována budou vlastní okna a dveře vč. Propojujících a původních montážních a krycích profilů. Bude provedena demontáž původních dřevěných parapetů, následně budou parapety upraveny do požadované šířky a zpětná montáž. S ohledem na vznikající novou obvodovou stěnu zasahující do interiéru je nutné počítat s úpravami vnitřních ploch (zkrácení podhledů, demontáž a zpětná montáž garnyží, výměna podlahové krytiny, demontáž a zpětná montáž datových lišt a úprava topení. </w:t>
      </w:r>
    </w:p>
    <w:p w14:paraId="47EBE1FE" w14:textId="77777777" w:rsidR="00133164" w:rsidRPr="00A40870" w:rsidRDefault="00133164" w:rsidP="00133164">
      <w:r w:rsidRPr="00A40870">
        <w:t>U příček přilehlých k okennímu rámu bude nutno provést oříznutí přesahující části příčky v dílce cca 25 cm a jejich zednické začištění ve styku s nově navrženou obvodovou stěnou.</w:t>
      </w:r>
    </w:p>
    <w:p w14:paraId="3F49AC35" w14:textId="52816B46" w:rsidR="00133164" w:rsidRDefault="00133164" w:rsidP="00133164">
      <w:r w:rsidRPr="00A40870">
        <w:t>Demontáž i montáž bude prováděna při zakrytí veškerého zařízení všech dotčených místností, které by mohlo být znečištěno nebo dokonce zničeno. Demontovaná okna budou vysklena a likvidována na příslušné skládce a dokladována vážními lístky. Nabídka firmy bude zahrnovat také náhradu za hliník a šrot ocelových oken, např. Poměrným cenovým odpočtem z likvidace, dopravy a uložení na skládku.</w:t>
      </w:r>
    </w:p>
    <w:p w14:paraId="49FD3BAA" w14:textId="57F018F4" w:rsidR="008C0E27" w:rsidRPr="00A40870" w:rsidRDefault="008C0E27" w:rsidP="00133164">
      <w:r>
        <w:t>Bourací práce jsou popsány ve výkresové části a výkazu výměr.</w:t>
      </w:r>
    </w:p>
    <w:p w14:paraId="08604C6B" w14:textId="60525B32" w:rsidR="00133164" w:rsidRPr="00A40870" w:rsidRDefault="008C0E27" w:rsidP="00133164">
      <w:r>
        <w:t>Část</w:t>
      </w:r>
      <w:r w:rsidR="00133164" w:rsidRPr="00A40870">
        <w:t xml:space="preserve"> bouracích prací:</w:t>
      </w:r>
    </w:p>
    <w:p w14:paraId="71604C35" w14:textId="344EB4E7" w:rsidR="00133164" w:rsidRPr="00A40870" w:rsidRDefault="00133164" w:rsidP="00133164">
      <w:r w:rsidRPr="00A40870">
        <w:t>- demontáž celého fasádního systému</w:t>
      </w:r>
      <w:r w:rsidR="002B3519">
        <w:t xml:space="preserve"> KORD</w:t>
      </w:r>
    </w:p>
    <w:p w14:paraId="165874F5" w14:textId="77777777" w:rsidR="00133164" w:rsidRPr="00A40870" w:rsidRDefault="00133164" w:rsidP="00133164">
      <w:r w:rsidRPr="00A40870">
        <w:t>- odstranění stávajícího keramického obkladu</w:t>
      </w:r>
    </w:p>
    <w:p w14:paraId="5A8B9D77" w14:textId="77777777" w:rsidR="00133164" w:rsidRPr="00A40870" w:rsidRDefault="00133164" w:rsidP="00133164">
      <w:r w:rsidRPr="00A40870">
        <w:t>- oklepání nesoudržného podkladu</w:t>
      </w:r>
    </w:p>
    <w:p w14:paraId="3924BC7E" w14:textId="578E16D3" w:rsidR="00133164" w:rsidRPr="00A40870" w:rsidRDefault="00133164" w:rsidP="00133164">
      <w:r w:rsidRPr="00A40870">
        <w:t>- demontáž všech oken a výkladců vč. vitríny v</w:t>
      </w:r>
      <w:r w:rsidR="006F202D">
        <w:t> bývalé prodejně potravin</w:t>
      </w:r>
    </w:p>
    <w:p w14:paraId="515FF494" w14:textId="77777777" w:rsidR="00133164" w:rsidRPr="00A40870" w:rsidRDefault="00133164" w:rsidP="00133164">
      <w:r w:rsidRPr="00A40870">
        <w:t xml:space="preserve">- odstranění oplechování soklu </w:t>
      </w:r>
    </w:p>
    <w:p w14:paraId="6936C48E" w14:textId="1C059379" w:rsidR="00133164" w:rsidRPr="00A40870" w:rsidRDefault="00133164" w:rsidP="00133164">
      <w:r w:rsidRPr="00A40870">
        <w:t xml:space="preserve">- demontáž 2x dřevěných dveří zásobování </w:t>
      </w:r>
      <w:r w:rsidR="006F202D">
        <w:t>bývalé prodejny potravin</w:t>
      </w:r>
      <w:r w:rsidRPr="00A40870">
        <w:t xml:space="preserve"> a zásobování </w:t>
      </w:r>
      <w:r w:rsidR="006F202D">
        <w:t>Kavárny</w:t>
      </w:r>
    </w:p>
    <w:p w14:paraId="751F5FE9" w14:textId="77777777" w:rsidR="00133164" w:rsidRPr="00A40870" w:rsidRDefault="00133164" w:rsidP="00133164">
      <w:r w:rsidRPr="00A40870">
        <w:t>- odstranění 1 vrstvy asfaltového pásu s posypem</w:t>
      </w:r>
    </w:p>
    <w:p w14:paraId="4FAF762A" w14:textId="77777777" w:rsidR="00133164" w:rsidRPr="00A40870" w:rsidRDefault="00133164" w:rsidP="00133164">
      <w:r w:rsidRPr="00A40870">
        <w:t>- demontáž oplechování atik</w:t>
      </w:r>
    </w:p>
    <w:p w14:paraId="1955014D" w14:textId="77777777" w:rsidR="00133164" w:rsidRPr="00A40870" w:rsidRDefault="00133164" w:rsidP="00133164">
      <w:r w:rsidRPr="00A40870">
        <w:t>- demontáž hromosvodu</w:t>
      </w:r>
    </w:p>
    <w:p w14:paraId="6D1FAADB" w14:textId="77777777" w:rsidR="00133164" w:rsidRPr="00A40870" w:rsidRDefault="00133164" w:rsidP="00133164">
      <w:r w:rsidRPr="00A40870">
        <w:lastRenderedPageBreak/>
        <w:t xml:space="preserve">- demontáž okapů a svodů </w:t>
      </w:r>
    </w:p>
    <w:p w14:paraId="72EA8320" w14:textId="77777777" w:rsidR="00133164" w:rsidRPr="00A40870" w:rsidRDefault="00133164" w:rsidP="00133164">
      <w:r w:rsidRPr="00A40870">
        <w:t xml:space="preserve">- demontáž dřevěného obložení architektonického prvku ve tvaru &lt; </w:t>
      </w:r>
    </w:p>
    <w:p w14:paraId="29B54E4C" w14:textId="110D6BDA" w:rsidR="00133164" w:rsidRPr="00A40870" w:rsidRDefault="00133164" w:rsidP="00133164">
      <w:r w:rsidRPr="00A40870">
        <w:t>- odstranění šindelové krytiny a bednění</w:t>
      </w:r>
    </w:p>
    <w:p w14:paraId="4C59BA27" w14:textId="6D700EED" w:rsidR="009038CC" w:rsidRPr="00A40870" w:rsidRDefault="009038CC" w:rsidP="009038CC">
      <w:pPr>
        <w:pStyle w:val="Nadpis2"/>
      </w:pPr>
      <w:bookmarkStart w:id="11" w:name="_Toc78380886"/>
      <w:r w:rsidRPr="00A40870">
        <w:t>Zednické práce</w:t>
      </w:r>
      <w:bookmarkEnd w:id="11"/>
    </w:p>
    <w:p w14:paraId="2FAF5F64" w14:textId="17A23567" w:rsidR="009038CC" w:rsidRPr="00A40870" w:rsidRDefault="009038CC" w:rsidP="009038CC">
      <w:r w:rsidRPr="00A40870">
        <w:t xml:space="preserve">Zednické práce zahrnují vyzdívání obvodové stěny z pórobetonových tvárnic v </w:t>
      </w:r>
      <w:proofErr w:type="spellStart"/>
      <w:r w:rsidRPr="00A40870">
        <w:t>tl</w:t>
      </w:r>
      <w:proofErr w:type="spellEnd"/>
      <w:r w:rsidRPr="00A40870">
        <w:t>. 250 mm v pevnostní třídě P4-500 se součinitelem prostupu tepla 0,500 W/m</w:t>
      </w:r>
      <w:r w:rsidRPr="00A40870">
        <w:rPr>
          <w:vertAlign w:val="superscript"/>
        </w:rPr>
        <w:t>2</w:t>
      </w:r>
      <w:r w:rsidRPr="00A40870">
        <w:t xml:space="preserve">.K. </w:t>
      </w:r>
      <w:r w:rsidR="000E46A7">
        <w:t>Dále</w:t>
      </w:r>
      <w:r w:rsidRPr="00A40870">
        <w:t> nástavb</w:t>
      </w:r>
      <w:r w:rsidR="000E46A7">
        <w:t>u</w:t>
      </w:r>
      <w:r w:rsidRPr="00A40870">
        <w:t xml:space="preserve"> výtahové šachty</w:t>
      </w:r>
      <w:r w:rsidR="000E46A7">
        <w:t>.</w:t>
      </w:r>
    </w:p>
    <w:p w14:paraId="75EB3A5E" w14:textId="77777777" w:rsidR="009038CC" w:rsidRPr="00A40870" w:rsidRDefault="009038CC" w:rsidP="009038CC">
      <w:r w:rsidRPr="00A40870">
        <w:t>Pórobetonové tvárnice budou vyzdívány na tenkovrstvou zdicí maltu, do které se klade v každé druhé ložné spáře nerezová spojka. Kotvení do pórobetonového zdiva bude provedeno pomocí hřebíku s nerezovou úpravou.</w:t>
      </w:r>
    </w:p>
    <w:p w14:paraId="7F7B4DA5" w14:textId="699FE7AC" w:rsidR="009038CC" w:rsidRPr="00A40870" w:rsidRDefault="009038CC" w:rsidP="009038CC">
      <w:r w:rsidRPr="00A40870">
        <w:t>Bude provedeno začištění omítek nebo oplechování kolem nových oken a dveří z vnitřní strany a úprava styku stěn a oken - vč. štuku malby.</w:t>
      </w:r>
    </w:p>
    <w:p w14:paraId="5BD3C1B3" w14:textId="40047C04" w:rsidR="002B7FDA" w:rsidRPr="00A40870" w:rsidRDefault="002B7FDA" w:rsidP="002B7FDA">
      <w:pPr>
        <w:pStyle w:val="Nadpis2"/>
      </w:pPr>
      <w:bookmarkStart w:id="12" w:name="_Toc78380887"/>
      <w:r w:rsidRPr="00A40870">
        <w:t>Možnosti zasklívacích hliníkových a plastových profilů</w:t>
      </w:r>
      <w:bookmarkEnd w:id="12"/>
      <w:r w:rsidRPr="00A40870">
        <w:t xml:space="preserve"> </w:t>
      </w:r>
    </w:p>
    <w:p w14:paraId="65BAD28E" w14:textId="77777777" w:rsidR="002B7FDA" w:rsidRPr="00A40870" w:rsidRDefault="002B7FDA" w:rsidP="002B7FDA">
      <w:r w:rsidRPr="00A40870">
        <w:t xml:space="preserve">Vlastní plastový i hliníkový profil musí odpovídat ČSN 73 0540 vč. Jejich aktualizací a změn pro součinitel prostupu tepla a povrchové teploty. </w:t>
      </w:r>
    </w:p>
    <w:p w14:paraId="4B2C8C51" w14:textId="77777777" w:rsidR="002B7FDA" w:rsidRPr="00A40870" w:rsidRDefault="002B7FDA" w:rsidP="002B7FDA">
      <w:r w:rsidRPr="00A40870">
        <w:t xml:space="preserve">U hliníkových oken se musí jednat o tříkomorový profil s přerušeným tepelným mostem. Sklo je navrženo do teplého rámečku a zasklení bude provedeno izolačním trojsklem o součiniteli 0,6 w/m2k. Kování je navrženo celoobvodové s klikou pro 4 polohy vč. </w:t>
      </w:r>
      <w:proofErr w:type="spellStart"/>
      <w:r w:rsidRPr="00A40870">
        <w:t>Mikroventilace</w:t>
      </w:r>
      <w:proofErr w:type="spellEnd"/>
      <w:r w:rsidRPr="00A40870">
        <w:t xml:space="preserve"> pro potřebnou výměnu vzduchu, splňující hygienické minimum </w:t>
      </w:r>
      <w:proofErr w:type="spellStart"/>
      <w:r w:rsidRPr="00A40870">
        <w:t>souč</w:t>
      </w:r>
      <w:proofErr w:type="spellEnd"/>
      <w:r w:rsidRPr="00A40870">
        <w:t>. průvzdušnosti I=0,000060 m</w:t>
      </w:r>
      <w:r w:rsidRPr="00A40870">
        <w:rPr>
          <w:vertAlign w:val="superscript"/>
        </w:rPr>
        <w:t>3</w:t>
      </w:r>
      <w:r w:rsidRPr="00A40870">
        <w:t>.s</w:t>
      </w:r>
      <w:r w:rsidRPr="00A40870">
        <w:rPr>
          <w:vertAlign w:val="superscript"/>
        </w:rPr>
        <w:t>-1</w:t>
      </w:r>
      <w:r w:rsidRPr="00A40870">
        <w:t>/m Pa</w:t>
      </w:r>
      <w:r w:rsidRPr="00A40870">
        <w:rPr>
          <w:vertAlign w:val="superscript"/>
        </w:rPr>
        <w:t>-0,67</w:t>
      </w:r>
      <w:r w:rsidRPr="00A40870">
        <w:t xml:space="preserve"> nad 8 m výšky objektu. </w:t>
      </w:r>
    </w:p>
    <w:p w14:paraId="070FED80" w14:textId="77777777" w:rsidR="002B7FDA" w:rsidRPr="00A40870" w:rsidRDefault="002B7FDA" w:rsidP="002B7FDA">
      <w:r w:rsidRPr="00A40870">
        <w:t>Všechna okna jsou navržena jako otvíravá a ventilační, dveře jako otvíravé.</w:t>
      </w:r>
    </w:p>
    <w:p w14:paraId="0916F476" w14:textId="77777777" w:rsidR="002B7FDA" w:rsidRPr="00A40870" w:rsidRDefault="002B7FDA" w:rsidP="002B7FDA">
      <w:r w:rsidRPr="00A40870">
        <w:t xml:space="preserve">Výplně otvorů jsou ve výkresech PSV vykresleny. Stavební hloubka rámu okna je 70 mm a stavební hloubka křídla okna je 85 mm. Barva výplní otvorů plastových je bílá a přírodní </w:t>
      </w:r>
      <w:proofErr w:type="spellStart"/>
      <w:r w:rsidRPr="00A40870">
        <w:t>elox</w:t>
      </w:r>
      <w:proofErr w:type="spellEnd"/>
      <w:r w:rsidRPr="00A40870">
        <w:t xml:space="preserve"> al. zasklívacích profilů.</w:t>
      </w:r>
    </w:p>
    <w:p w14:paraId="50AD05BE" w14:textId="77777777" w:rsidR="002B7FDA" w:rsidRPr="00A40870" w:rsidRDefault="002B7FDA" w:rsidP="002B7FDA">
      <w:r w:rsidRPr="00A40870">
        <w:t xml:space="preserve">Na severní straně jsou navržena okna z plastových zasklívacích profilů do teplého rámečku. Okna budou opatřena čirým tepelněizolačním trojsklem </w:t>
      </w:r>
      <w:proofErr w:type="spellStart"/>
      <w:r w:rsidRPr="00A40870">
        <w:t>u</w:t>
      </w:r>
      <w:r w:rsidRPr="00A40870">
        <w:rPr>
          <w:vertAlign w:val="subscript"/>
        </w:rPr>
        <w:t>g</w:t>
      </w:r>
      <w:proofErr w:type="spellEnd"/>
      <w:r w:rsidRPr="00A40870">
        <w:t xml:space="preserve"> = 0,6 W/m</w:t>
      </w:r>
      <w:r w:rsidRPr="00A40870">
        <w:rPr>
          <w:vertAlign w:val="superscript"/>
        </w:rPr>
        <w:t>2</w:t>
      </w:r>
      <w:r w:rsidRPr="00A40870">
        <w:t>K, u</w:t>
      </w:r>
      <w:r w:rsidRPr="00A40870">
        <w:rPr>
          <w:vertAlign w:val="subscript"/>
        </w:rPr>
        <w:t>f</w:t>
      </w:r>
      <w:r w:rsidRPr="00A40870">
        <w:t xml:space="preserve"> = 1,3 W/m</w:t>
      </w:r>
      <w:r w:rsidRPr="00A40870">
        <w:rPr>
          <w:vertAlign w:val="superscript"/>
        </w:rPr>
        <w:t>2</w:t>
      </w:r>
      <w:r w:rsidRPr="00A40870">
        <w:t xml:space="preserve">K a </w:t>
      </w:r>
      <w:proofErr w:type="spellStart"/>
      <w:r w:rsidRPr="00A40870">
        <w:t>u</w:t>
      </w:r>
      <w:r w:rsidRPr="00A40870">
        <w:rPr>
          <w:vertAlign w:val="subscript"/>
        </w:rPr>
        <w:t>w</w:t>
      </w:r>
      <w:proofErr w:type="spellEnd"/>
      <w:r w:rsidRPr="00A40870">
        <w:t xml:space="preserve"> = 0,8 m</w:t>
      </w:r>
      <w:r w:rsidRPr="00A40870">
        <w:rPr>
          <w:vertAlign w:val="superscript"/>
        </w:rPr>
        <w:t>2</w:t>
      </w:r>
      <w:r w:rsidRPr="00A40870">
        <w:t xml:space="preserve">K ve skladbě 4 mm – 16 mm – 4 mm – 16 mm – 4 mm. Okna jsou navržena jako otvíravá a ventilační. Okna se vždy přednostně otevírají na přilehlé stěny. Okna budou opatřena klikou se 4 polohami, kde 4. Poloha je pro zajištění </w:t>
      </w:r>
      <w:proofErr w:type="spellStart"/>
      <w:r w:rsidRPr="00A40870">
        <w:t>mikroventilace</w:t>
      </w:r>
      <w:proofErr w:type="spellEnd"/>
      <w:r w:rsidRPr="00A40870">
        <w:t xml:space="preserve">, která musí zajistit minimální hygienickou infiltraci. Okna jsou navržena s celoobvodovým kováním. </w:t>
      </w:r>
    </w:p>
    <w:p w14:paraId="18C230AE" w14:textId="77777777" w:rsidR="002B7FDA" w:rsidRPr="00A40870" w:rsidRDefault="002B7FDA" w:rsidP="002B7FDA">
      <w:r w:rsidRPr="00A40870">
        <w:t xml:space="preserve">Pro těsnění spár mezi rámy oken bude použita oboustranně lepící a těsnící páska na bázi butylkaučuku s </w:t>
      </w:r>
      <w:proofErr w:type="spellStart"/>
      <w:r w:rsidRPr="00A40870">
        <w:t>elastoplastickými</w:t>
      </w:r>
      <w:proofErr w:type="spellEnd"/>
      <w:r w:rsidRPr="00A40870">
        <w:t xml:space="preserve"> vlastnostmi. </w:t>
      </w:r>
    </w:p>
    <w:p w14:paraId="6CD230D7" w14:textId="77777777" w:rsidR="002B7FDA" w:rsidRPr="00A40870" w:rsidRDefault="002B7FDA" w:rsidP="002B7FDA">
      <w:r w:rsidRPr="00A40870">
        <w:t xml:space="preserve">Na vnější stranu okna bude použita </w:t>
      </w:r>
      <w:proofErr w:type="spellStart"/>
      <w:r w:rsidRPr="00A40870">
        <w:t>paropropustná</w:t>
      </w:r>
      <w:proofErr w:type="spellEnd"/>
      <w:r w:rsidRPr="00A40870">
        <w:t xml:space="preserve"> páska - difúzní fólie se samolepicím okrajem.</w:t>
      </w:r>
    </w:p>
    <w:p w14:paraId="56A899B2" w14:textId="3B44AC08" w:rsidR="002B7FDA" w:rsidRPr="00A40870" w:rsidRDefault="002B7FDA" w:rsidP="002E4348">
      <w:pPr>
        <w:pStyle w:val="Nadpis3"/>
        <w:rPr>
          <w:rFonts w:ascii="Roboto" w:hAnsi="Roboto"/>
        </w:rPr>
      </w:pPr>
      <w:bookmarkStart w:id="13" w:name="_Toc78380888"/>
      <w:r w:rsidRPr="00A40870">
        <w:rPr>
          <w:rFonts w:ascii="Roboto" w:hAnsi="Roboto"/>
        </w:rPr>
        <w:t>Plastová okna</w:t>
      </w:r>
      <w:bookmarkEnd w:id="13"/>
    </w:p>
    <w:p w14:paraId="1D1D2998" w14:textId="3AE61F78" w:rsidR="002B7FDA" w:rsidRPr="00A40870" w:rsidRDefault="002B7FDA" w:rsidP="002B7FDA">
      <w:r w:rsidRPr="00A40870">
        <w:t>Plastová okna jsou navržena na severní straně fasády</w:t>
      </w:r>
      <w:r w:rsidR="003B2C9C" w:rsidRPr="00A40870">
        <w:t>.</w:t>
      </w:r>
    </w:p>
    <w:p w14:paraId="02D15D3A" w14:textId="77777777" w:rsidR="002B7FDA" w:rsidRPr="00A40870" w:rsidRDefault="002B7FDA" w:rsidP="002B7FDA">
      <w:r w:rsidRPr="00A40870">
        <w:t xml:space="preserve">Požadavky na zasklení </w:t>
      </w:r>
    </w:p>
    <w:p w14:paraId="34F2259B" w14:textId="77777777" w:rsidR="002B7FDA" w:rsidRPr="00A40870" w:rsidRDefault="002B7FDA" w:rsidP="002B7FDA">
      <w:r w:rsidRPr="00A40870">
        <w:lastRenderedPageBreak/>
        <w:t xml:space="preserve">Na severní straně fasády je navrženo izolační trojsklo, zasklení ve skladbě 4 mm – 16 mm – 4 mm – 16 mm - 4 mm plněno argonem s </w:t>
      </w:r>
      <w:proofErr w:type="spellStart"/>
      <w:r w:rsidRPr="00A40870">
        <w:t>u</w:t>
      </w:r>
      <w:r w:rsidRPr="00A40870">
        <w:rPr>
          <w:vertAlign w:val="subscript"/>
        </w:rPr>
        <w:t>g</w:t>
      </w:r>
      <w:proofErr w:type="spellEnd"/>
      <w:r w:rsidRPr="00A40870">
        <w:t xml:space="preserve"> = 0,6 W/m</w:t>
      </w:r>
      <w:r w:rsidRPr="00A40870">
        <w:rPr>
          <w:vertAlign w:val="superscript"/>
        </w:rPr>
        <w:t>2</w:t>
      </w:r>
      <w:r w:rsidRPr="00A40870">
        <w:t>K.</w:t>
      </w:r>
    </w:p>
    <w:p w14:paraId="4899733E" w14:textId="77777777" w:rsidR="002B7FDA" w:rsidRPr="00A40870" w:rsidRDefault="002B7FDA" w:rsidP="002B7FDA">
      <w:r w:rsidRPr="00A40870">
        <w:t xml:space="preserve">Osazení okenních rámů </w:t>
      </w:r>
    </w:p>
    <w:p w14:paraId="41E6EA63" w14:textId="77777777" w:rsidR="002B7FDA" w:rsidRPr="00A40870" w:rsidRDefault="002B7FDA" w:rsidP="002B7FDA">
      <w:r w:rsidRPr="00A40870">
        <w:t xml:space="preserve">Osazení rámů oken je prováděno standardně pomocí </w:t>
      </w:r>
      <w:proofErr w:type="spellStart"/>
      <w:r w:rsidRPr="00A40870">
        <w:t>turbošroubů</w:t>
      </w:r>
      <w:proofErr w:type="spellEnd"/>
      <w:r w:rsidRPr="00A40870">
        <w:t xml:space="preserve"> do horního a spodního ostění vždy 100 mm od okraje každého jednoho rámu a dále max. Po vzdálenosti 700 mm. Vertikální spojení mezi rámy se provede na pero a drážku s nabývací páskou a </w:t>
      </w:r>
      <w:proofErr w:type="spellStart"/>
      <w:r w:rsidRPr="00A40870">
        <w:t>prošroubováním</w:t>
      </w:r>
      <w:proofErr w:type="spellEnd"/>
      <w:r w:rsidRPr="00A40870">
        <w:t xml:space="preserve"> ve stejných distancích jako u kotvení horizontálního.  Dtto počty </w:t>
      </w:r>
      <w:proofErr w:type="spellStart"/>
      <w:r w:rsidRPr="00A40870">
        <w:t>turbošroubů</w:t>
      </w:r>
      <w:proofErr w:type="spellEnd"/>
      <w:r w:rsidRPr="00A40870">
        <w:t xml:space="preserve"> při kotvení do svislého ostění. Horizontální kotvení do poprsníku a nadpraží je navrženo 100 mm od okraje rámu a dále max. Po vzdálenosti 700 mm. Kotvení bude prováděno dle technologických předpisů výrobce, před osazením oken je realizační firma povinna přeměřit okenní otvory.</w:t>
      </w:r>
    </w:p>
    <w:p w14:paraId="52BAC223" w14:textId="546DB888" w:rsidR="002B7FDA" w:rsidRPr="00A40870" w:rsidRDefault="002B7FDA" w:rsidP="002B7FDA">
      <w:r w:rsidRPr="00A40870">
        <w:t>Parapety</w:t>
      </w:r>
      <w:r w:rsidR="00B13129">
        <w:t xml:space="preserve"> na severní fasádě</w:t>
      </w:r>
    </w:p>
    <w:p w14:paraId="365769C8" w14:textId="77777777" w:rsidR="002B7FDA" w:rsidRPr="00A40870" w:rsidRDefault="002B7FDA" w:rsidP="002B7FDA">
      <w:r w:rsidRPr="00A40870">
        <w:t>Před osazením oken je nutné tento polystyrenový profil odečíst od celkového rozměru okna.</w:t>
      </w:r>
    </w:p>
    <w:p w14:paraId="5281F0D3" w14:textId="77777777" w:rsidR="002B7FDA" w:rsidRPr="00A40870" w:rsidRDefault="002B7FDA" w:rsidP="002B7FDA">
      <w:r w:rsidRPr="00A40870">
        <w:t>a) Venkovní parapety</w:t>
      </w:r>
    </w:p>
    <w:p w14:paraId="5E00C051" w14:textId="77777777" w:rsidR="002B7FDA" w:rsidRPr="00A40870" w:rsidRDefault="002B7FDA" w:rsidP="002B7FDA">
      <w:r w:rsidRPr="00A40870">
        <w:t>Venkovní parapety jsou nově navržené hliníkové, délky 250 mm.</w:t>
      </w:r>
    </w:p>
    <w:p w14:paraId="5DDED251" w14:textId="77777777" w:rsidR="002B7FDA" w:rsidRPr="00A40870" w:rsidRDefault="002B7FDA" w:rsidP="002B7FDA">
      <w:r w:rsidRPr="00A40870">
        <w:t xml:space="preserve">b) Vnitřní parapety </w:t>
      </w:r>
    </w:p>
    <w:p w14:paraId="48376709" w14:textId="77777777" w:rsidR="002B7FDA" w:rsidRPr="00A40870" w:rsidRDefault="002B7FDA" w:rsidP="002B7FDA">
      <w:r w:rsidRPr="00A40870">
        <w:t xml:space="preserve">Dle požadavku investora budou ponechány všechny vnitřní dřevěné parapety. Dřevěné lišty budou u okna demontovány. Parapety budou demontovány a po vyzdění zpětně namontovány. </w:t>
      </w:r>
    </w:p>
    <w:p w14:paraId="1078968B" w14:textId="77777777" w:rsidR="002B7FDA" w:rsidRPr="00A40870" w:rsidRDefault="002B7FDA" w:rsidP="002B7FDA">
      <w:r w:rsidRPr="00A40870">
        <w:t>V případě nutnosti budou dřevěné parapety před zpětným namontováním upraveny.</w:t>
      </w:r>
    </w:p>
    <w:p w14:paraId="7D3416E7" w14:textId="77777777" w:rsidR="002B7FDA" w:rsidRPr="00A40870" w:rsidRDefault="002B7FDA" w:rsidP="002B7FDA">
      <w:r w:rsidRPr="00A40870">
        <w:t xml:space="preserve">Vnitřní žaluzie </w:t>
      </w:r>
    </w:p>
    <w:p w14:paraId="525F95E7" w14:textId="77777777" w:rsidR="002B7FDA" w:rsidRPr="00A40870" w:rsidRDefault="002B7FDA" w:rsidP="002B7FDA">
      <w:r w:rsidRPr="00A40870">
        <w:t>Dle požadavku investora budou namontovány interiérové horizontální žaluzie, ovládané ručně.</w:t>
      </w:r>
    </w:p>
    <w:p w14:paraId="6E75AF49" w14:textId="48EB0E9C" w:rsidR="002B7FDA" w:rsidRPr="00A40870" w:rsidRDefault="002B7FDA" w:rsidP="002B7FDA">
      <w:pPr>
        <w:pStyle w:val="Nadpis3"/>
        <w:rPr>
          <w:rFonts w:ascii="Roboto" w:hAnsi="Roboto"/>
        </w:rPr>
      </w:pPr>
      <w:bookmarkStart w:id="14" w:name="_Toc78380889"/>
      <w:r w:rsidRPr="00A40870">
        <w:rPr>
          <w:rFonts w:ascii="Roboto" w:hAnsi="Roboto"/>
        </w:rPr>
        <w:t>4.3.2</w:t>
      </w:r>
      <w:r w:rsidRPr="00A40870">
        <w:rPr>
          <w:rFonts w:ascii="Roboto" w:hAnsi="Roboto"/>
        </w:rPr>
        <w:tab/>
        <w:t>Hliníková okna</w:t>
      </w:r>
      <w:bookmarkEnd w:id="14"/>
    </w:p>
    <w:p w14:paraId="33D27F61" w14:textId="77777777" w:rsidR="002B7FDA" w:rsidRPr="00A40870" w:rsidRDefault="002B7FDA" w:rsidP="002B7FDA">
      <w:r w:rsidRPr="00A40870">
        <w:t xml:space="preserve">Požadavky na zasklení </w:t>
      </w:r>
    </w:p>
    <w:p w14:paraId="2D6D6975" w14:textId="77777777" w:rsidR="002B7FDA" w:rsidRPr="00A40870" w:rsidRDefault="002B7FDA" w:rsidP="002B7FDA">
      <w:r w:rsidRPr="00A40870">
        <w:t xml:space="preserve">Na jižní straně fasády je navrženo izolační trojsklo, zasklení ve skladbě 4 mm – 16 mm – 4 mm – 16 – 4 plněno argonem s </w:t>
      </w:r>
      <w:proofErr w:type="spellStart"/>
      <w:r w:rsidRPr="00A40870">
        <w:t>u</w:t>
      </w:r>
      <w:r w:rsidRPr="00A40870">
        <w:rPr>
          <w:vertAlign w:val="subscript"/>
        </w:rPr>
        <w:t>g</w:t>
      </w:r>
      <w:proofErr w:type="spellEnd"/>
      <w:r w:rsidRPr="00A40870">
        <w:t xml:space="preserve"> = 0,6 W/m</w:t>
      </w:r>
      <w:r w:rsidRPr="00A40870">
        <w:rPr>
          <w:vertAlign w:val="superscript"/>
        </w:rPr>
        <w:t>2</w:t>
      </w:r>
      <w:r w:rsidRPr="00A40870">
        <w:t>K.</w:t>
      </w:r>
    </w:p>
    <w:p w14:paraId="59737057" w14:textId="77777777" w:rsidR="002B7FDA" w:rsidRPr="00A40870" w:rsidRDefault="002B7FDA" w:rsidP="002B7FDA">
      <w:r w:rsidRPr="00A40870">
        <w:t xml:space="preserve">Osazení okenních rámů </w:t>
      </w:r>
    </w:p>
    <w:p w14:paraId="3CA99458" w14:textId="77777777" w:rsidR="002B7FDA" w:rsidRPr="00A40870" w:rsidRDefault="002B7FDA" w:rsidP="002B7FDA">
      <w:r w:rsidRPr="00A40870">
        <w:t xml:space="preserve">Osazení rámů oken je prováděno standardně pomocí </w:t>
      </w:r>
      <w:proofErr w:type="spellStart"/>
      <w:r w:rsidRPr="00A40870">
        <w:t>turbošroubů</w:t>
      </w:r>
      <w:proofErr w:type="spellEnd"/>
      <w:r w:rsidRPr="00A40870">
        <w:t xml:space="preserve"> do horního a spodního ostění vždy 100 mm od okraje každého jednoho rámu a dále max. Po vzdálenosti 700 mm. Vertikální spojení mezi rámy se provede ve stejných distancích jako u kotvení horizontálního.  Dtto počty </w:t>
      </w:r>
      <w:proofErr w:type="spellStart"/>
      <w:r w:rsidRPr="00A40870">
        <w:t>turbošroubů</w:t>
      </w:r>
      <w:proofErr w:type="spellEnd"/>
      <w:r w:rsidRPr="00A40870">
        <w:t xml:space="preserve"> při kotvení do svislého ostění. Horizontální kotvení do poprsníku a nadpraží je navrženo 100 mm od okraje rámu a dále max. Po vzdálenosti 700 mm, kotvení bude prováděno dle technologických předpisů výrobce, před osazením oken je realizační firma povinna přeměřit okenní otvory.</w:t>
      </w:r>
    </w:p>
    <w:p w14:paraId="50ACCC89" w14:textId="77777777" w:rsidR="002B7FDA" w:rsidRPr="00A40870" w:rsidRDefault="002B7FDA" w:rsidP="002B7FDA">
      <w:r w:rsidRPr="00A40870">
        <w:t>Parapety</w:t>
      </w:r>
    </w:p>
    <w:p w14:paraId="102F7213" w14:textId="77777777" w:rsidR="002B7FDA" w:rsidRPr="00A40870" w:rsidRDefault="002B7FDA" w:rsidP="002B7FDA">
      <w:r w:rsidRPr="00A40870">
        <w:t>a)</w:t>
      </w:r>
      <w:r w:rsidRPr="00A40870">
        <w:tab/>
        <w:t>Venkovní parapety</w:t>
      </w:r>
    </w:p>
    <w:p w14:paraId="0737EF44" w14:textId="77777777" w:rsidR="002B7FDA" w:rsidRPr="00A40870" w:rsidRDefault="002B7FDA" w:rsidP="002B7FDA">
      <w:r w:rsidRPr="00A40870">
        <w:t>Venkovní parapety jsou nově navržené hliníkové délky 150 mm</w:t>
      </w:r>
    </w:p>
    <w:p w14:paraId="07E2A533" w14:textId="77777777" w:rsidR="002B7FDA" w:rsidRPr="00A40870" w:rsidRDefault="002B7FDA" w:rsidP="002B7FDA">
      <w:r w:rsidRPr="00A40870">
        <w:t>c)</w:t>
      </w:r>
      <w:r w:rsidRPr="00A40870">
        <w:tab/>
        <w:t xml:space="preserve">Vnitřní parapety </w:t>
      </w:r>
    </w:p>
    <w:p w14:paraId="1CE8506C" w14:textId="77777777" w:rsidR="002B7FDA" w:rsidRPr="00A40870" w:rsidRDefault="002B7FDA" w:rsidP="002B7FDA">
      <w:r w:rsidRPr="00A40870">
        <w:lastRenderedPageBreak/>
        <w:t xml:space="preserve">Dle požadavku investora budou ponechány všechny vnitřní dřevěné parapety. Dřevěné lišty budou u okna demontovány. Parapety budou demontovány a po vyzdění zpětně namontovány. </w:t>
      </w:r>
    </w:p>
    <w:p w14:paraId="1762103C" w14:textId="77777777" w:rsidR="002B7FDA" w:rsidRPr="00A40870" w:rsidRDefault="002B7FDA" w:rsidP="002B7FDA">
      <w:r w:rsidRPr="00A40870">
        <w:t>V případě nutnosti budou dřevěné parapety před zpětným namontováním upraveny.</w:t>
      </w:r>
    </w:p>
    <w:p w14:paraId="28158ED6" w14:textId="77777777" w:rsidR="002B7FDA" w:rsidRPr="00A40870" w:rsidRDefault="002B7FDA" w:rsidP="002B7FDA">
      <w:r w:rsidRPr="00A40870">
        <w:t xml:space="preserve">Vnitřní žaluzie </w:t>
      </w:r>
    </w:p>
    <w:p w14:paraId="5E1574B1" w14:textId="77777777" w:rsidR="002B7FDA" w:rsidRPr="00A40870" w:rsidRDefault="002B7FDA" w:rsidP="002B7FDA">
      <w:r w:rsidRPr="00A40870">
        <w:t>Dle požadavku investora budou namontovány interiérové horizontální žaluzie, ovládané ručně.</w:t>
      </w:r>
    </w:p>
    <w:p w14:paraId="782A990B" w14:textId="67A601D2" w:rsidR="002B7FDA" w:rsidRPr="00A40870" w:rsidRDefault="002B7FDA" w:rsidP="002B7FDA">
      <w:pPr>
        <w:pStyle w:val="Nadpis3"/>
        <w:rPr>
          <w:rFonts w:ascii="Roboto" w:hAnsi="Roboto"/>
        </w:rPr>
      </w:pPr>
      <w:bookmarkStart w:id="15" w:name="_Toc78380890"/>
      <w:r w:rsidRPr="00A40870">
        <w:rPr>
          <w:rFonts w:ascii="Roboto" w:hAnsi="Roboto"/>
        </w:rPr>
        <w:t>4.3.3</w:t>
      </w:r>
      <w:r w:rsidRPr="00A40870">
        <w:rPr>
          <w:rFonts w:ascii="Roboto" w:hAnsi="Roboto"/>
        </w:rPr>
        <w:tab/>
        <w:t>Hliníková prosklená fasáda</w:t>
      </w:r>
      <w:bookmarkEnd w:id="15"/>
    </w:p>
    <w:p w14:paraId="153E26AC" w14:textId="77777777" w:rsidR="002B7FDA" w:rsidRPr="00A40870" w:rsidRDefault="002B7FDA" w:rsidP="002B7FDA">
      <w:r w:rsidRPr="00A40870">
        <w:t xml:space="preserve">Požadavky na zasklení </w:t>
      </w:r>
    </w:p>
    <w:p w14:paraId="0C5E48B6" w14:textId="77777777" w:rsidR="002B7FDA" w:rsidRPr="00A40870" w:rsidRDefault="002B7FDA" w:rsidP="002B7FDA">
      <w:r w:rsidRPr="00A40870">
        <w:t xml:space="preserve">Na jižní straně fasády je navrženo izolační trojsklo, zasklení ve skladbě 4 mm – 16 mm – 4 mm – 16 mm – 4 mm plněno argonem s </w:t>
      </w:r>
      <w:proofErr w:type="spellStart"/>
      <w:r w:rsidRPr="00A40870">
        <w:t>u</w:t>
      </w:r>
      <w:r w:rsidRPr="00A40870">
        <w:rPr>
          <w:vertAlign w:val="subscript"/>
        </w:rPr>
        <w:t>g</w:t>
      </w:r>
      <w:proofErr w:type="spellEnd"/>
      <w:r w:rsidRPr="00A40870">
        <w:t xml:space="preserve"> = 0,6 W/m</w:t>
      </w:r>
      <w:r w:rsidRPr="00A40870">
        <w:rPr>
          <w:vertAlign w:val="superscript"/>
        </w:rPr>
        <w:t>2</w:t>
      </w:r>
      <w:r w:rsidRPr="00A40870">
        <w:t>K.</w:t>
      </w:r>
    </w:p>
    <w:p w14:paraId="181838C0" w14:textId="77777777" w:rsidR="002B7FDA" w:rsidRPr="00A40870" w:rsidRDefault="002B7FDA" w:rsidP="002B7FDA">
      <w:r w:rsidRPr="00A40870">
        <w:t>Osazení rámů</w:t>
      </w:r>
    </w:p>
    <w:p w14:paraId="7445CDED" w14:textId="77777777" w:rsidR="002B7FDA" w:rsidRPr="00A40870" w:rsidRDefault="002B7FDA" w:rsidP="002B7FDA">
      <w:r w:rsidRPr="00A40870">
        <w:t xml:space="preserve">Osazení rámů je prováděno pomocí </w:t>
      </w:r>
      <w:proofErr w:type="spellStart"/>
      <w:r w:rsidRPr="00A40870">
        <w:t>turbošroubů</w:t>
      </w:r>
      <w:proofErr w:type="spellEnd"/>
      <w:r w:rsidRPr="00A40870">
        <w:t xml:space="preserve"> do horního a spodního ostění vždy 100 mm od okraje každého jednoho rámu a dále max. Po vzdálenosti 700 mm. Vertikální spojení mezi rámy se provede ve stejných distancích jako u kotvení horizontálního.  Je navrženo min. 5 spojovacích šroubů na jednu svislou stranu délky 2,1 m a 6 spojovacích šroubů na svislou hranu délky 3,0 m.  Dtto počty </w:t>
      </w:r>
      <w:proofErr w:type="spellStart"/>
      <w:r w:rsidRPr="00A40870">
        <w:t>turbošroubů</w:t>
      </w:r>
      <w:proofErr w:type="spellEnd"/>
      <w:r w:rsidRPr="00A40870">
        <w:t xml:space="preserve"> při kotvení do svislého ostění. Horizontální kotvení do poprsníku a nadpraží je navrženo 100 mm od okraje rámu. Kotvení bude prováděno dle technologických předpisů výrobce, před osazením oken je realizační firma povinna přeměřit okenní otvory.</w:t>
      </w:r>
    </w:p>
    <w:p w14:paraId="34F9F56F" w14:textId="77777777" w:rsidR="002B7FDA" w:rsidRPr="00A40870" w:rsidRDefault="002B7FDA" w:rsidP="002B7FDA">
      <w:r w:rsidRPr="00A40870">
        <w:t>Parapety</w:t>
      </w:r>
    </w:p>
    <w:p w14:paraId="7449725F" w14:textId="77777777" w:rsidR="002B7FDA" w:rsidRPr="00A40870" w:rsidRDefault="002B7FDA" w:rsidP="002B7FDA">
      <w:r w:rsidRPr="00A40870">
        <w:t>a) Venkovní parapety</w:t>
      </w:r>
    </w:p>
    <w:p w14:paraId="40B5988E" w14:textId="77777777" w:rsidR="002B7FDA" w:rsidRPr="00A40870" w:rsidRDefault="002B7FDA" w:rsidP="002B7FDA">
      <w:r w:rsidRPr="00A40870">
        <w:t>Parapety tvoří oplechování podezdívky ve výšce cca 350 mm. Parapety jsou navrženy z eloxovaného hliníku a zajištěny pod rám fasády.</w:t>
      </w:r>
    </w:p>
    <w:p w14:paraId="11AA44BF" w14:textId="77777777" w:rsidR="002B7FDA" w:rsidRPr="00A40870" w:rsidRDefault="002B7FDA" w:rsidP="002B7FDA">
      <w:r w:rsidRPr="00A40870">
        <w:t xml:space="preserve">b) Vnitřní parapety </w:t>
      </w:r>
    </w:p>
    <w:p w14:paraId="4C1C1FF7" w14:textId="77777777" w:rsidR="002B7FDA" w:rsidRPr="00A40870" w:rsidRDefault="002B7FDA" w:rsidP="002B7FDA">
      <w:r w:rsidRPr="00A40870">
        <w:t xml:space="preserve">Dle požadavku investora budou ponechány všechny vnitřní dřevěné parapety. Dřevěné lišty budou u okna demontovány. Parapety budou demontovány a po vyzdění zpětně namontovány. </w:t>
      </w:r>
    </w:p>
    <w:p w14:paraId="6E0312A1" w14:textId="77777777" w:rsidR="002B7FDA" w:rsidRPr="00A40870" w:rsidRDefault="002B7FDA" w:rsidP="002B7FDA">
      <w:r w:rsidRPr="00A40870">
        <w:t>V případě nutnosti budou dřevěné parapety před zpětným namontováním upraveny.</w:t>
      </w:r>
    </w:p>
    <w:p w14:paraId="06EEAAC5" w14:textId="77777777" w:rsidR="002B7FDA" w:rsidRPr="00A40870" w:rsidRDefault="002B7FDA" w:rsidP="002B7FDA">
      <w:r w:rsidRPr="00A40870">
        <w:t>Zkoušky oken a vnějších dveří musí být provedeny v souladu s EN 12211.</w:t>
      </w:r>
    </w:p>
    <w:p w14:paraId="05F9960B" w14:textId="264D85AD" w:rsidR="002B7FDA" w:rsidRPr="00A40870" w:rsidRDefault="002B7FDA" w:rsidP="002B7FDA">
      <w:pPr>
        <w:pStyle w:val="Nadpis2"/>
      </w:pPr>
      <w:bookmarkStart w:id="16" w:name="_Toc78380891"/>
      <w:r w:rsidRPr="00A40870">
        <w:t>Zateplení fasády</w:t>
      </w:r>
      <w:bookmarkEnd w:id="16"/>
    </w:p>
    <w:p w14:paraId="348E0927" w14:textId="77777777" w:rsidR="002B7FDA" w:rsidRPr="00A40870" w:rsidRDefault="002B7FDA" w:rsidP="002B7FDA">
      <w:pPr>
        <w:pStyle w:val="Nadpis3"/>
        <w:rPr>
          <w:rFonts w:ascii="Roboto" w:hAnsi="Roboto"/>
        </w:rPr>
      </w:pPr>
      <w:bookmarkStart w:id="17" w:name="_Toc78380892"/>
      <w:r w:rsidRPr="00A40870">
        <w:rPr>
          <w:rFonts w:ascii="Roboto" w:hAnsi="Roboto"/>
        </w:rPr>
        <w:t>4.4.1 Založení</w:t>
      </w:r>
      <w:bookmarkEnd w:id="17"/>
    </w:p>
    <w:p w14:paraId="4801FB34" w14:textId="77777777" w:rsidR="002B7FDA" w:rsidRPr="00A40870" w:rsidRDefault="002B7FDA" w:rsidP="002B7FDA">
      <w:r w:rsidRPr="00A40870">
        <w:t>Pro založení bude použit na zateplení soklu extrudovaný polystyren se součinitelem tepelné vodivosti max. λ max. 0,039 W/m</w:t>
      </w:r>
      <w:r w:rsidRPr="00A40870">
        <w:rPr>
          <w:vertAlign w:val="superscript"/>
        </w:rPr>
        <w:t>2</w:t>
      </w:r>
      <w:r w:rsidRPr="00A40870">
        <w:t>K do výšky 30 cm nad terén.</w:t>
      </w:r>
    </w:p>
    <w:p w14:paraId="0F0ED229" w14:textId="4CA77E17" w:rsidR="002B7FDA" w:rsidRPr="00A40870" w:rsidRDefault="002B7FDA" w:rsidP="002B7FDA">
      <w:r w:rsidRPr="00A40870">
        <w:t>Založení tepelně izolačního systému je navrženo pomocí soklového profilu</w:t>
      </w:r>
      <w:r w:rsidR="00FD2E5E" w:rsidRPr="00A40870">
        <w:t>.</w:t>
      </w:r>
    </w:p>
    <w:p w14:paraId="46A12152" w14:textId="77777777" w:rsidR="002B7FDA" w:rsidRPr="00A40870" w:rsidRDefault="002B7FDA" w:rsidP="002B7FDA">
      <w:r w:rsidRPr="00A40870">
        <w:t>Je třeba zabránit vzniku elektrického článku na styku rozdílných kovů případně korozi např. pomocí plastové podložky. Je třeba pečlivě dodržovat vodorovnou rovinu montáže. K podložení soklových profilů při nerovném podkladu budou použity soklové dilatační podložky. Soklové profily budou osazeny se vzájemnými mezerami šířky 2-3 mm a budou spojovány spojkami soklových lišt. Spára mezi zakládacím profilem a podkladem musí být těsněna.</w:t>
      </w:r>
    </w:p>
    <w:p w14:paraId="2E8829FF" w14:textId="77777777" w:rsidR="002B7FDA" w:rsidRPr="00A40870" w:rsidRDefault="002B7FDA" w:rsidP="002B7FDA">
      <w:r w:rsidRPr="00A40870">
        <w:lastRenderedPageBreak/>
        <w:t xml:space="preserve">Soklový profil bude pro vytvoření trvale pružného spojení omítek tepelně izolačních systémů a pro minimalizaci rizika vzniku trhlin doplněn o </w:t>
      </w:r>
      <w:proofErr w:type="spellStart"/>
      <w:r w:rsidRPr="00A40870">
        <w:t>okapničku</w:t>
      </w:r>
      <w:proofErr w:type="spellEnd"/>
      <w:r w:rsidRPr="00A40870">
        <w:t xml:space="preserve"> k soklovému profilu.</w:t>
      </w:r>
    </w:p>
    <w:p w14:paraId="338CB5CD" w14:textId="77777777" w:rsidR="002B7FDA" w:rsidRPr="00A40870" w:rsidRDefault="002B7FDA" w:rsidP="002B7FDA">
      <w:pPr>
        <w:pStyle w:val="Nadpis3"/>
        <w:rPr>
          <w:rFonts w:ascii="Roboto" w:hAnsi="Roboto"/>
        </w:rPr>
      </w:pPr>
      <w:bookmarkStart w:id="18" w:name="_Toc78380893"/>
      <w:r w:rsidRPr="00A40870">
        <w:rPr>
          <w:rFonts w:ascii="Roboto" w:hAnsi="Roboto"/>
        </w:rPr>
        <w:t>4.4.5 Dilatace</w:t>
      </w:r>
      <w:bookmarkEnd w:id="18"/>
      <w:r w:rsidRPr="00A40870">
        <w:rPr>
          <w:rFonts w:ascii="Roboto" w:hAnsi="Roboto"/>
        </w:rPr>
        <w:t xml:space="preserve"> </w:t>
      </w:r>
    </w:p>
    <w:p w14:paraId="382757CF" w14:textId="77777777" w:rsidR="002B7FDA" w:rsidRPr="00A40870" w:rsidRDefault="002B7FDA" w:rsidP="002B7FDA">
      <w:r w:rsidRPr="00A40870">
        <w:t>Budova je dilatačně rozdělena od budovy pošty a čp 12. V těchto místech musí být dilatace respektována při realizaci nového obvodového pláště nebo při realizaci zateplení. V případě probíhajících prací zateplení obou fasád současně pro objekty č.p. 11 a č.p. 12 bude dilatace opatřena dilatační lištou. Dilatace u napojení na stávající poštu dilatační lištou.</w:t>
      </w:r>
    </w:p>
    <w:p w14:paraId="58606DF9" w14:textId="77777777" w:rsidR="002B7FDA" w:rsidRPr="00A40870" w:rsidRDefault="002B7FDA" w:rsidP="002B7FDA">
      <w:pPr>
        <w:pStyle w:val="Nadpis2"/>
      </w:pPr>
      <w:bookmarkStart w:id="19" w:name="_Toc78380894"/>
      <w:r w:rsidRPr="00A40870">
        <w:t>4.5 Střecha</w:t>
      </w:r>
      <w:bookmarkEnd w:id="19"/>
    </w:p>
    <w:p w14:paraId="0667D821" w14:textId="77777777" w:rsidR="002B7FDA" w:rsidRPr="00A40870" w:rsidRDefault="002B7FDA" w:rsidP="002B7FDA">
      <w:r w:rsidRPr="00A40870">
        <w:t xml:space="preserve">Dle provedených průzkumů bylo zjištěno, že střešní plášť má nedostatečné spádování a zanesené střešní vpusti, na střeše se drží dešťová voda. Hydroizolační vrstva není uzpůsobena trvale zajišťovat svou funkci pro takto „namáhanou“ střechu. Lze předpokládat částečné porušení hydroizolační vrstvy a průnik dešťové vody na tepelné izolace. Konstrukce nevyhovuje současným požadavkům na </w:t>
      </w:r>
      <w:proofErr w:type="spellStart"/>
      <w:r w:rsidRPr="00A40870">
        <w:t>souč</w:t>
      </w:r>
      <w:proofErr w:type="spellEnd"/>
      <w:r w:rsidRPr="00A40870">
        <w:t>. prostupu tepla dle ČSN 73 0540-2/2011.</w:t>
      </w:r>
    </w:p>
    <w:p w14:paraId="58DB2854" w14:textId="76DA63B0" w:rsidR="002B7FDA" w:rsidRPr="00A40870" w:rsidRDefault="002B7FDA" w:rsidP="002B7FDA">
      <w:r w:rsidRPr="00A40870">
        <w:tab/>
        <w:t xml:space="preserve">Pro splnění požadavků ČSN je navrženo zateplení střešního pláště. Střecha se dělí na střechu nad objektem dále jen SCH1 a střechu nad zásobováním </w:t>
      </w:r>
      <w:r w:rsidR="000E46A7">
        <w:t>bývalé prodejny potravin</w:t>
      </w:r>
      <w:r w:rsidRPr="00A40870">
        <w:t xml:space="preserve"> a schodišťovými prostory dále jen SCH2.</w:t>
      </w:r>
    </w:p>
    <w:p w14:paraId="6AA6FD26" w14:textId="77777777" w:rsidR="002B7FDA" w:rsidRPr="00A40870" w:rsidRDefault="002B7FDA" w:rsidP="002B7FDA">
      <w:r w:rsidRPr="00A40870">
        <w:t xml:space="preserve">Před zateplením střechy je potřeba demontovat veškeré zámečnické a klempířské prvky kotvené na střeše. Stávající prostupy střechy (odvětrání, klimatizace) budou zachovány. Stávající hydroizolační vrstva u SCH1 bude odříznuta a odtržena od extrudovaného polystyrenu. </w:t>
      </w:r>
    </w:p>
    <w:p w14:paraId="234A8475" w14:textId="1318389E" w:rsidR="0010005B" w:rsidRDefault="002B7FDA" w:rsidP="002B7FDA">
      <w:r w:rsidRPr="00A40870">
        <w:t>Sanace střešního pláště způsobem nově přidaných vrstev a jejich mechanického zakotvení.</w:t>
      </w:r>
    </w:p>
    <w:p w14:paraId="2340C131" w14:textId="77777777" w:rsidR="0010005B" w:rsidRDefault="0010005B">
      <w:pPr>
        <w:spacing w:line="259" w:lineRule="auto"/>
        <w:jc w:val="left"/>
      </w:pPr>
      <w:r>
        <w:br w:type="page"/>
      </w:r>
    </w:p>
    <w:p w14:paraId="2ADFF1CF" w14:textId="1A99C92B" w:rsidR="003E334F" w:rsidRDefault="0010005B" w:rsidP="002B7FDA">
      <w:r>
        <w:lastRenderedPageBreak/>
        <w:t>Hlavní s</w:t>
      </w:r>
      <w:r w:rsidR="003E334F">
        <w:t>tře</w:t>
      </w:r>
      <w:r>
        <w:t>šní plášť</w:t>
      </w:r>
      <w:r w:rsidR="003E334F">
        <w:t xml:space="preserve"> je dle požadavků investora navržená</w:t>
      </w:r>
      <w:r>
        <w:t xml:space="preserve"> jako</w:t>
      </w:r>
      <w:r w:rsidR="003E334F">
        <w:t xml:space="preserve"> zelená</w:t>
      </w:r>
      <w:r>
        <w:t xml:space="preserve"> střecha</w:t>
      </w:r>
      <w:r w:rsidR="003E334F">
        <w:t>, nová skladba střechy</w:t>
      </w:r>
      <w:r>
        <w:t xml:space="preserve"> bude</w:t>
      </w:r>
      <w:r w:rsidR="003E334F">
        <w:t>:</w:t>
      </w:r>
    </w:p>
    <w:p w14:paraId="400129DF" w14:textId="7231BF6D" w:rsidR="003E334F" w:rsidRDefault="003E334F" w:rsidP="003E334F">
      <w:pPr>
        <w:pStyle w:val="Odstavecseseznamem"/>
        <w:numPr>
          <w:ilvl w:val="3"/>
          <w:numId w:val="3"/>
        </w:numPr>
        <w:ind w:left="1560"/>
      </w:pPr>
      <w:r>
        <w:t>Exteriér</w:t>
      </w:r>
    </w:p>
    <w:p w14:paraId="230F11A5" w14:textId="3C39E6E9" w:rsidR="003E334F" w:rsidRDefault="00B13129" w:rsidP="0010005B">
      <w:pPr>
        <w:jc w:val="center"/>
      </w:pPr>
      <w:r>
        <w:rPr>
          <w:noProof/>
        </w:rPr>
        <w:drawing>
          <wp:inline distT="0" distB="0" distL="0" distR="0" wp14:anchorId="145C4047" wp14:editId="019570D3">
            <wp:extent cx="5759450" cy="5638165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63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1FDFB" w14:textId="79CE1613" w:rsidR="003E334F" w:rsidRPr="00A40870" w:rsidRDefault="003E334F" w:rsidP="003E334F">
      <w:pPr>
        <w:pStyle w:val="Odstavecseseznamem"/>
        <w:numPr>
          <w:ilvl w:val="3"/>
          <w:numId w:val="3"/>
        </w:numPr>
        <w:ind w:left="1560"/>
      </w:pPr>
      <w:r>
        <w:t>Interiér</w:t>
      </w:r>
    </w:p>
    <w:p w14:paraId="7CC83452" w14:textId="77777777" w:rsidR="002B7FDA" w:rsidRPr="00A40870" w:rsidRDefault="002B7FDA" w:rsidP="002B7FDA">
      <w:r w:rsidRPr="00A40870">
        <w:t xml:space="preserve">Vlastní tepelná vrstva je navržena z kompletovaných desek ze stabilizovaného pěnového polystyrenu S 100 u SCH1 je navržena </w:t>
      </w:r>
      <w:proofErr w:type="spellStart"/>
      <w:r w:rsidRPr="00A40870">
        <w:t>tl</w:t>
      </w:r>
      <w:proofErr w:type="spellEnd"/>
      <w:r w:rsidRPr="00A40870">
        <w:t xml:space="preserve">. izolace 100 mm a u SCH2 180 mm (s napětím v tlaku &gt;100 </w:t>
      </w:r>
      <w:proofErr w:type="spellStart"/>
      <w:r w:rsidRPr="00A40870">
        <w:t>kPa</w:t>
      </w:r>
      <w:proofErr w:type="spellEnd"/>
      <w:r w:rsidRPr="00A40870">
        <w:t>) fixovaný k podkladu kotvením, na který se aplikuje geotextilie a hydroizolační vrstva z PVC lepena PU lepidlem. Styky mezi foliemi či ukončovacími profily a ostatními materiály budou utěsněny PU tmelem. Bude provedena výměna střešních vtoků z DN70 na DN125 dle výpočtu. Po rekonstrukci bude střecha splňovat požadavky normy 1-4.</w:t>
      </w:r>
    </w:p>
    <w:p w14:paraId="278C3A5B" w14:textId="77777777" w:rsidR="002B7FDA" w:rsidRPr="00A40870" w:rsidRDefault="002B7FDA" w:rsidP="002B7FDA">
      <w:pPr>
        <w:pStyle w:val="Nadpis3"/>
        <w:rPr>
          <w:rFonts w:ascii="Roboto" w:hAnsi="Roboto"/>
        </w:rPr>
      </w:pPr>
      <w:bookmarkStart w:id="20" w:name="_Toc78380895"/>
      <w:r w:rsidRPr="00A40870">
        <w:rPr>
          <w:rFonts w:ascii="Roboto" w:hAnsi="Roboto"/>
        </w:rPr>
        <w:lastRenderedPageBreak/>
        <w:t>4.5.1</w:t>
      </w:r>
      <w:r w:rsidRPr="00A40870">
        <w:rPr>
          <w:rFonts w:ascii="Roboto" w:hAnsi="Roboto"/>
        </w:rPr>
        <w:tab/>
        <w:t>Bleskosvody</w:t>
      </w:r>
      <w:bookmarkEnd w:id="20"/>
    </w:p>
    <w:p w14:paraId="49A7859B" w14:textId="77777777" w:rsidR="002B7FDA" w:rsidRPr="00A40870" w:rsidRDefault="002B7FDA" w:rsidP="002B7FDA">
      <w:r w:rsidRPr="00A40870">
        <w:t>Provede se demontáž a zpětná montáž bleskosvodu. Po montáži bude provedena výchozí revize Bleskosvodů. Na fasádě budou provedeny bleskosvody viditelně na fasádě. Za tím účelem je navrženo prodloužení původních kotev.</w:t>
      </w:r>
    </w:p>
    <w:p w14:paraId="3ABD6F43" w14:textId="77777777" w:rsidR="002B7FDA" w:rsidRPr="00A40870" w:rsidRDefault="002B7FDA" w:rsidP="002B7FDA">
      <w:pPr>
        <w:pStyle w:val="Nadpis3"/>
        <w:rPr>
          <w:rFonts w:ascii="Roboto" w:hAnsi="Roboto"/>
        </w:rPr>
      </w:pPr>
      <w:bookmarkStart w:id="21" w:name="_Toc78380896"/>
      <w:r w:rsidRPr="00A40870">
        <w:rPr>
          <w:rFonts w:ascii="Roboto" w:hAnsi="Roboto"/>
        </w:rPr>
        <w:t>4.5.2</w:t>
      </w:r>
      <w:r w:rsidRPr="00A40870">
        <w:rPr>
          <w:rFonts w:ascii="Roboto" w:hAnsi="Roboto"/>
        </w:rPr>
        <w:tab/>
        <w:t>Výlez na střechu</w:t>
      </w:r>
      <w:bookmarkEnd w:id="21"/>
    </w:p>
    <w:p w14:paraId="10624305" w14:textId="77777777" w:rsidR="002B7FDA" w:rsidRPr="00A40870" w:rsidRDefault="002B7FDA" w:rsidP="002B7FDA">
      <w:r w:rsidRPr="00A40870">
        <w:t>Demontáž stávajícího poklopu a oplechování. Odstraní se hydroizolační vrstva z vrchní části výlezu. Plocha pro nastavení výlezu bude zbavena mastnoty, asfaltu, prachu a bude zednicky začištěna.</w:t>
      </w:r>
    </w:p>
    <w:p w14:paraId="24B1DCF4" w14:textId="77777777" w:rsidR="002B7FDA" w:rsidRPr="00A40870" w:rsidRDefault="002B7FDA" w:rsidP="002B7FDA">
      <w:r w:rsidRPr="00A40870">
        <w:t xml:space="preserve">Střešní výlez se vybetonuje betonem C20/25, výztuž bude provedena s kari sítě 150x150x6 mm, beton bude kotven do stávající železobetonové konstrukce na chemicky kotvené </w:t>
      </w:r>
      <w:proofErr w:type="spellStart"/>
      <w:r w:rsidRPr="00A40870">
        <w:t>roxory</w:t>
      </w:r>
      <w:proofErr w:type="spellEnd"/>
      <w:r w:rsidRPr="00A40870">
        <w:t xml:space="preserve"> průměru 12 mm, rozteč 30 cm. Výlez bude zvýšen o 350 mm nad původní hydroizolací. Je uvažováno s prodloužením stávajícího žebříku s kotvením do dobetonované části a navařením na stávající ocelové profily.</w:t>
      </w:r>
    </w:p>
    <w:p w14:paraId="567630B7" w14:textId="77777777" w:rsidR="002B7FDA" w:rsidRPr="00A40870" w:rsidRDefault="002B7FDA" w:rsidP="002B7FDA">
      <w:r w:rsidRPr="00A40870">
        <w:t xml:space="preserve">Stávajícím výlez bude opatřen poklopem z ocelových profilů a </w:t>
      </w:r>
      <w:proofErr w:type="spellStart"/>
      <w:r w:rsidRPr="00A40870">
        <w:t>jeklů</w:t>
      </w:r>
      <w:proofErr w:type="spellEnd"/>
      <w:r w:rsidRPr="00A40870">
        <w:t xml:space="preserve">, který bude opatřen tepelnou izolací XPS </w:t>
      </w:r>
      <w:proofErr w:type="spellStart"/>
      <w:r w:rsidRPr="00A40870">
        <w:t>tl</w:t>
      </w:r>
      <w:proofErr w:type="spellEnd"/>
      <w:r w:rsidRPr="00A40870">
        <w:t xml:space="preserve">. 50 mm. Izolace bude do rámu vložena a oplechována do tzv. psaníčka. </w:t>
      </w:r>
    </w:p>
    <w:p w14:paraId="0F37BF8A" w14:textId="77777777" w:rsidR="002B7FDA" w:rsidRPr="00A40870" w:rsidRDefault="002B7FDA" w:rsidP="002B7FDA">
      <w:pPr>
        <w:pStyle w:val="Nadpis3"/>
        <w:rPr>
          <w:rFonts w:ascii="Roboto" w:hAnsi="Roboto"/>
        </w:rPr>
      </w:pPr>
      <w:bookmarkStart w:id="22" w:name="_Toc78380897"/>
      <w:r w:rsidRPr="00A40870">
        <w:rPr>
          <w:rFonts w:ascii="Roboto" w:hAnsi="Roboto"/>
        </w:rPr>
        <w:t>4.5.3</w:t>
      </w:r>
      <w:r w:rsidRPr="00A40870">
        <w:rPr>
          <w:rFonts w:ascii="Roboto" w:hAnsi="Roboto"/>
        </w:rPr>
        <w:tab/>
        <w:t>Atika</w:t>
      </w:r>
      <w:bookmarkEnd w:id="22"/>
    </w:p>
    <w:p w14:paraId="68BBC98D" w14:textId="77777777" w:rsidR="002B7FDA" w:rsidRPr="00A40870" w:rsidRDefault="002B7FDA" w:rsidP="002B7FDA">
      <w:r w:rsidRPr="00A40870">
        <w:t xml:space="preserve">Oplechování atiky po obvodu střechy bude demontováno a bude namontováno nové oplechování titanzinkovým plechem </w:t>
      </w:r>
      <w:proofErr w:type="spellStart"/>
      <w:r w:rsidRPr="00A40870">
        <w:t>tl</w:t>
      </w:r>
      <w:proofErr w:type="spellEnd"/>
      <w:r w:rsidRPr="00A40870">
        <w:t xml:space="preserve">. 0,6 mm. </w:t>
      </w:r>
    </w:p>
    <w:p w14:paraId="07301DD0" w14:textId="77777777" w:rsidR="002B7FDA" w:rsidRPr="00A40870" w:rsidRDefault="002B7FDA" w:rsidP="002B7FDA">
      <w:pPr>
        <w:pStyle w:val="Nadpis3"/>
        <w:rPr>
          <w:rFonts w:ascii="Roboto" w:hAnsi="Roboto"/>
        </w:rPr>
      </w:pPr>
      <w:bookmarkStart w:id="23" w:name="_Toc78380898"/>
      <w:r w:rsidRPr="00A40870">
        <w:rPr>
          <w:rFonts w:ascii="Roboto" w:hAnsi="Roboto"/>
        </w:rPr>
        <w:t>4.5.4</w:t>
      </w:r>
      <w:r w:rsidRPr="00A40870">
        <w:rPr>
          <w:rFonts w:ascii="Roboto" w:hAnsi="Roboto"/>
        </w:rPr>
        <w:tab/>
        <w:t xml:space="preserve"> Střešní dešťová vpusť</w:t>
      </w:r>
      <w:bookmarkEnd w:id="23"/>
    </w:p>
    <w:p w14:paraId="5BF46424" w14:textId="77777777" w:rsidR="002B7FDA" w:rsidRPr="00A40870" w:rsidRDefault="002B7FDA" w:rsidP="002B7FDA">
      <w:r w:rsidRPr="00A40870">
        <w:t xml:space="preserve">Bude provedena demontáž střešních vpustí DN70 a zpětná montáž 2 ks střešních vpustí DN 125. Střešní vtoky budou nastavené nástavcem o délku 10 cm. Střešní vtoky budou opatřeny </w:t>
      </w:r>
      <w:proofErr w:type="spellStart"/>
      <w:r w:rsidRPr="00A40870">
        <w:t>gulemi</w:t>
      </w:r>
      <w:proofErr w:type="spellEnd"/>
      <w:r w:rsidRPr="00A40870">
        <w:t>.</w:t>
      </w:r>
    </w:p>
    <w:p w14:paraId="000D77B9" w14:textId="34B4BCF0" w:rsidR="005C1C48" w:rsidRPr="00A40870" w:rsidRDefault="00133164" w:rsidP="003E334F">
      <w:pPr>
        <w:pStyle w:val="Nadpis1"/>
        <w:numPr>
          <w:ilvl w:val="0"/>
          <w:numId w:val="4"/>
        </w:numPr>
      </w:pPr>
      <w:bookmarkStart w:id="24" w:name="_Toc78380899"/>
      <w:r w:rsidRPr="00A40870">
        <w:t>Výpis použitých norem</w:t>
      </w:r>
      <w:bookmarkEnd w:id="24"/>
    </w:p>
    <w:p w14:paraId="1A9DDB75" w14:textId="77777777" w:rsidR="00B21C29" w:rsidRPr="00A40870" w:rsidRDefault="00B21C29" w:rsidP="00430544">
      <w:r w:rsidRPr="00A40870">
        <w:t>Zákon č. 183/2006., o územním plánování a stavebním řádu (stavební zákon, ve znění pozdějších předpisů.</w:t>
      </w:r>
    </w:p>
    <w:p w14:paraId="34F8E9ED" w14:textId="790903EB" w:rsidR="00B21C29" w:rsidRPr="00A40870" w:rsidRDefault="00B21C29" w:rsidP="00430544">
      <w:r w:rsidRPr="00A40870">
        <w:t xml:space="preserve">230/2012 Sb. </w:t>
      </w:r>
      <w:r w:rsidRPr="00A40870">
        <w:tab/>
      </w:r>
      <w:r w:rsidRPr="00A40870">
        <w:tab/>
        <w:t>Vyhláška, kterou se stanoví podrobnosti vymezení předmětu veřejné zakázky na stavební práce a rozsah soupisu stavebních prací, dodávek a služeb s výkazem výměr.</w:t>
      </w:r>
    </w:p>
    <w:p w14:paraId="4C32FB72" w14:textId="704345AB" w:rsidR="00B21C29" w:rsidRPr="00A40870" w:rsidRDefault="00B21C29" w:rsidP="00430544">
      <w:r w:rsidRPr="00A40870">
        <w:t xml:space="preserve">268/2009 Sb. </w:t>
      </w:r>
      <w:r w:rsidRPr="00A40870">
        <w:tab/>
      </w:r>
      <w:r w:rsidRPr="00A40870">
        <w:tab/>
        <w:t>Vyhláška o technických požadavcích na stavby</w:t>
      </w:r>
    </w:p>
    <w:p w14:paraId="5AE50FCA" w14:textId="706224B2" w:rsidR="00B21C29" w:rsidRPr="00A40870" w:rsidRDefault="00B21C29" w:rsidP="00430544">
      <w:r w:rsidRPr="00A40870">
        <w:t>499/2006 Sb.</w:t>
      </w:r>
      <w:r w:rsidRPr="00A40870">
        <w:tab/>
      </w:r>
      <w:r w:rsidRPr="00A40870">
        <w:tab/>
        <w:t xml:space="preserve">Vyhláška o dokumentaci staveb ve znění </w:t>
      </w:r>
      <w:proofErr w:type="spellStart"/>
      <w:r w:rsidRPr="00A40870">
        <w:t>vyhl</w:t>
      </w:r>
      <w:proofErr w:type="spellEnd"/>
      <w:r w:rsidRPr="00A40870">
        <w:t>. č. 62/2013 Sb.</w:t>
      </w:r>
    </w:p>
    <w:p w14:paraId="209BAE3F" w14:textId="13063669" w:rsidR="00B21C29" w:rsidRPr="00A40870" w:rsidRDefault="00B21C29" w:rsidP="00430544">
      <w:r w:rsidRPr="00A40870">
        <w:t>23/2008 Sb.</w:t>
      </w:r>
      <w:r w:rsidRPr="00A40870">
        <w:tab/>
      </w:r>
      <w:r w:rsidRPr="00A40870">
        <w:tab/>
        <w:t>Vyhláška o technických podmínkách na požární ochrany staveb</w:t>
      </w:r>
    </w:p>
    <w:p w14:paraId="0F787604" w14:textId="75FD572C" w:rsidR="00B21C29" w:rsidRPr="00A40870" w:rsidRDefault="00B21C29" w:rsidP="00430544">
      <w:r w:rsidRPr="00A40870">
        <w:t>ČSN 73 2901</w:t>
      </w:r>
      <w:r w:rsidRPr="00A40870">
        <w:tab/>
      </w:r>
      <w:r w:rsidRPr="00A40870">
        <w:tab/>
        <w:t>Provádění vnějších tepelně izolačních kompozitních systémů (ETICS)</w:t>
      </w:r>
    </w:p>
    <w:p w14:paraId="1B5423BD" w14:textId="0FD83F34" w:rsidR="00B21C29" w:rsidRPr="00A40870" w:rsidRDefault="00B21C29" w:rsidP="00430544">
      <w:r w:rsidRPr="00A40870">
        <w:t xml:space="preserve">ČSN EN 13830 </w:t>
      </w:r>
      <w:r w:rsidRPr="00A40870">
        <w:tab/>
        <w:t>Lehké obvodové pláště - Norma výrobku</w:t>
      </w:r>
    </w:p>
    <w:p w14:paraId="41C6423D" w14:textId="154C6654" w:rsidR="00B21C29" w:rsidRPr="00A40870" w:rsidRDefault="00B21C29" w:rsidP="00430544">
      <w:r w:rsidRPr="00A40870">
        <w:t xml:space="preserve">ČSN 73 0810 </w:t>
      </w:r>
      <w:r w:rsidRPr="00A40870">
        <w:tab/>
      </w:r>
      <w:r w:rsidRPr="00A40870">
        <w:tab/>
        <w:t>Požární bezpečnost staveb - Společná ustanovení, vč. změn</w:t>
      </w:r>
    </w:p>
    <w:p w14:paraId="6DE7EEC8" w14:textId="6F1AD617" w:rsidR="00B21C29" w:rsidRPr="00A40870" w:rsidRDefault="00B21C29" w:rsidP="00430544">
      <w:r w:rsidRPr="00A40870">
        <w:t xml:space="preserve">ČSN 73 1901 </w:t>
      </w:r>
      <w:r w:rsidRPr="00A40870">
        <w:tab/>
      </w:r>
      <w:r w:rsidRPr="00A40870">
        <w:tab/>
        <w:t>Navrhování střech - Základní ustanovení</w:t>
      </w:r>
    </w:p>
    <w:p w14:paraId="75C05993" w14:textId="1309FE76" w:rsidR="00B21C29" w:rsidRPr="00A40870" w:rsidRDefault="00B21C29" w:rsidP="00430544">
      <w:r w:rsidRPr="00A40870">
        <w:t xml:space="preserve">ČSN 733610 </w:t>
      </w:r>
      <w:r w:rsidRPr="00A40870">
        <w:tab/>
      </w:r>
      <w:r w:rsidRPr="00A40870">
        <w:tab/>
        <w:t>Navrhování klempířských konstrukcí</w:t>
      </w:r>
    </w:p>
    <w:p w14:paraId="2CDEC304" w14:textId="1C4FBDE4" w:rsidR="00B21C29" w:rsidRPr="00A40870" w:rsidRDefault="00B21C29" w:rsidP="00430544">
      <w:r w:rsidRPr="00A40870">
        <w:lastRenderedPageBreak/>
        <w:t xml:space="preserve">ČSN 73 8101 </w:t>
      </w:r>
      <w:r w:rsidRPr="00A40870">
        <w:tab/>
      </w:r>
      <w:r w:rsidRPr="00A40870">
        <w:tab/>
        <w:t>Lešení - Společná ustanovení</w:t>
      </w:r>
    </w:p>
    <w:p w14:paraId="3A349DEF" w14:textId="53947B99" w:rsidR="006E3AC3" w:rsidRPr="00A40870" w:rsidRDefault="006E3AC3" w:rsidP="00430544">
      <w:r w:rsidRPr="00A40870">
        <w:t>ČSN 73 </w:t>
      </w:r>
      <w:r w:rsidR="00CD6642" w:rsidRPr="00A40870">
        <w:t>1</w:t>
      </w:r>
      <w:r w:rsidRPr="00A40870">
        <w:t>901</w:t>
      </w:r>
      <w:r w:rsidRPr="00A40870">
        <w:tab/>
      </w:r>
      <w:r w:rsidRPr="00A40870">
        <w:tab/>
        <w:t>Navrhování záchytných systémů</w:t>
      </w:r>
    </w:p>
    <w:p w14:paraId="025681D0" w14:textId="26336433" w:rsidR="00EF3734" w:rsidRPr="00A40870" w:rsidRDefault="00EF3734" w:rsidP="00430544">
      <w:r w:rsidRPr="00A40870">
        <w:t>ČSN 73 5305</w:t>
      </w:r>
      <w:r w:rsidRPr="00A40870">
        <w:tab/>
      </w:r>
      <w:r w:rsidRPr="00A40870">
        <w:tab/>
        <w:t>Administrativní budovy</w:t>
      </w:r>
    </w:p>
    <w:p w14:paraId="1C97C3FC" w14:textId="1AA795EE" w:rsidR="00066352" w:rsidRPr="00A40870" w:rsidRDefault="00133164" w:rsidP="00430544">
      <w:r w:rsidRPr="00A40870">
        <w:t xml:space="preserve">ČSN 73 0540-2:2011 </w:t>
      </w:r>
      <w:r w:rsidRPr="00A40870">
        <w:tab/>
        <w:t>Tepelná ochrana budov - Část 2: Požadavky</w:t>
      </w:r>
    </w:p>
    <w:p w14:paraId="4B30D9E8" w14:textId="47B15BDD" w:rsidR="00EF203C" w:rsidRPr="00A40870" w:rsidRDefault="00B14A01" w:rsidP="003E334F">
      <w:pPr>
        <w:pStyle w:val="Nadpis1"/>
        <w:numPr>
          <w:ilvl w:val="0"/>
          <w:numId w:val="4"/>
        </w:numPr>
      </w:pPr>
      <w:bookmarkStart w:id="25" w:name="_Toc78380900"/>
      <w:r w:rsidRPr="00A40870">
        <w:t>P</w:t>
      </w:r>
      <w:r w:rsidR="009038CC" w:rsidRPr="00A40870">
        <w:t>lán organizace výstavby</w:t>
      </w:r>
      <w:bookmarkEnd w:id="25"/>
    </w:p>
    <w:p w14:paraId="7244772B" w14:textId="4C49EB3A" w:rsidR="002B7FDA" w:rsidRPr="00A40870" w:rsidRDefault="00B14A01" w:rsidP="000E5041">
      <w:r w:rsidRPr="00A40870">
        <w:t>Výkres POV je součástí výkresové části projektové dokumentace</w:t>
      </w:r>
      <w:r w:rsidR="00D275B0">
        <w:t xml:space="preserve"> zahrnuté v koordinační situaci</w:t>
      </w:r>
      <w:r w:rsidRPr="00A40870">
        <w:t xml:space="preserve">. Jedná se zejména o vnější ohrazení přilehlého prostoru oplocením nebo ohrazením s výstražnou páskou a oznámením o provádění stavebních prací a zákazu vstupu. Dále je v POV vyznačena příjezdová komunikace pro zásobování a komunikace pro odvoz starých oken a případné suti, vyblokování parkování pro zásobování a zásobovací komunikace pro paletovací vozík. </w:t>
      </w:r>
    </w:p>
    <w:p w14:paraId="5C0E8175" w14:textId="77777777" w:rsidR="00066352" w:rsidRPr="00A40870" w:rsidRDefault="00B14A01" w:rsidP="00066352">
      <w:r w:rsidRPr="00A40870">
        <w:t xml:space="preserve">Pracovní fáze musí být rozvrženy tak, aby byly práce ukončeny zajištěním všech výplní otvorů. Je uvažováno s prováděním prací z lešení a montážních zavěšených lávek, ale je možná montáž i z interiérů, ale za dodržení všech bezpečnostních předpisů s úvazem pracovníka na laně a jištění druhým spolupracovníkem. </w:t>
      </w:r>
      <w:r w:rsidR="002B7FDA" w:rsidRPr="00A40870">
        <w:t xml:space="preserve">Na místech definovaných výkresovou částí budou realizovány dočasné příčky (modře značené), které umožní nutný provoz kanceláří během výstavby. Průběh celé výstavby budou místa </w:t>
      </w:r>
      <w:r w:rsidRPr="00A40870">
        <w:t>s volným přístupem do objektu z</w:t>
      </w:r>
      <w:r w:rsidR="002B7FDA" w:rsidRPr="00A40870">
        <w:t> </w:t>
      </w:r>
      <w:r w:rsidRPr="00A40870">
        <w:t>lešení</w:t>
      </w:r>
      <w:r w:rsidR="002B7FDA" w:rsidRPr="00A40870">
        <w:t xml:space="preserve"> monitorována službou zajišťující ochranu majetku a osob</w:t>
      </w:r>
      <w:r w:rsidRPr="00A40870">
        <w:t>. Nutné proškolení všech pracovníků.</w:t>
      </w:r>
      <w:r w:rsidR="00066352" w:rsidRPr="00A40870">
        <w:t xml:space="preserve"> Nakládání se stavebním odpadem viz výše. Po ukončení stavebních prací dodavatel stavby předloží příslušnému odboru životního prostředí doklad o způsobu naložení se vzniklým stavebním odpadem.</w:t>
      </w:r>
    </w:p>
    <w:p w14:paraId="33893A8C" w14:textId="77777777" w:rsidR="00066352" w:rsidRPr="00A40870" w:rsidRDefault="00066352" w:rsidP="00066352">
      <w:r w:rsidRPr="00A40870">
        <w:t>Dodavatel stavby si dále zajistí zábor veřejného prostranství pro vybudování zařízení staveniště. Po dokončení prací uvede dotčené plochy do původního stavu (osetí travním semenem) – není předmětné.</w:t>
      </w:r>
    </w:p>
    <w:p w14:paraId="7D6F9D7F" w14:textId="77777777" w:rsidR="002B7FDA" w:rsidRPr="00A40870" w:rsidRDefault="002B7FDA">
      <w:pPr>
        <w:spacing w:line="259" w:lineRule="auto"/>
        <w:jc w:val="left"/>
      </w:pPr>
      <w:r w:rsidRPr="00A40870">
        <w:br w:type="page"/>
      </w:r>
    </w:p>
    <w:p w14:paraId="58103616" w14:textId="6A2CD073" w:rsidR="000A17CB" w:rsidRPr="00A40870" w:rsidRDefault="00913EE7" w:rsidP="003E334F">
      <w:pPr>
        <w:pStyle w:val="Nadpis1"/>
        <w:numPr>
          <w:ilvl w:val="0"/>
          <w:numId w:val="4"/>
        </w:numPr>
      </w:pPr>
      <w:bookmarkStart w:id="26" w:name="_Toc78380901"/>
      <w:r w:rsidRPr="00A40870">
        <w:lastRenderedPageBreak/>
        <w:t>Závěr</w:t>
      </w:r>
      <w:bookmarkEnd w:id="26"/>
    </w:p>
    <w:p w14:paraId="309BB837" w14:textId="3EB2AA71" w:rsidR="00913EE7" w:rsidRPr="00A40870" w:rsidRDefault="00913EE7" w:rsidP="00430544">
      <w:r w:rsidRPr="00A40870">
        <w:t>Veškeré materiály, technologie, provedení a používané výrobky budou prvotřídní kvality a v souladu s českými a evropskými normami a platnými nařízeními. Na veškeré materiály a výrobky si dodavatel opatří prohlášení o shodě. Dodavatel bude přísně dodržovat veškeré písemné instrukce výrobce pro příslušný materiál, komponenty a systémy především pokud jde o manipulaci, přípravu, instalaci a ochranu. Instrukce výrobce a jiné informace budou uchovány na staveništi během provádění těchto prací. Konkrétní materiály použité v této zprávě, nebo na výkresech je možné nahradit alternativními materiály se stejnými vlastnostmi i vzhledem jako materiál uváděný v popisu, ale s vědomím zástupce investora a projektanta.</w:t>
      </w:r>
    </w:p>
    <w:p w14:paraId="7B278ACC" w14:textId="47CD9BE2" w:rsidR="00913EE7" w:rsidRPr="00A40870" w:rsidRDefault="00913EE7" w:rsidP="00430544">
      <w:r w:rsidRPr="00A40870">
        <w:t>Zhotovitel stavby je povinen provádět stavbu v souladu s rozhodnutím nebo jiným opatřením stavebního úřadu a s ověřenou projektovou dokumentací, dodržet obecné požadavky na výstavbu, popřípadě jiné technické předpisy a technické normy a zajisti dodržování povinností k ochraně života, zdraví, životního prostředí a bezpečnosti práce vyplývajících ze zvláštních právních předpisů.</w:t>
      </w:r>
    </w:p>
    <w:p w14:paraId="478C7528" w14:textId="3C92AD51" w:rsidR="00913EE7" w:rsidRPr="00A40870" w:rsidRDefault="00913EE7" w:rsidP="00430544">
      <w:r w:rsidRPr="00A40870">
        <w:t>Stavebník, který stavbu provádí je povinen mít na stavbě projektovou dokumentaci prováděné stavby a vedený stavební deník.</w:t>
      </w:r>
    </w:p>
    <w:p w14:paraId="66A10F35" w14:textId="13512F40" w:rsidR="00913EE7" w:rsidRPr="00A40870" w:rsidRDefault="00913EE7" w:rsidP="00430544">
      <w:r w:rsidRPr="00A40870">
        <w:t>Veškeré případné škody vzniklé stavbou na cizím majetku budou hrazeny stavebníkem nebo jím pověřeným zhotovitelem.</w:t>
      </w:r>
    </w:p>
    <w:p w14:paraId="3AEAEF78" w14:textId="6EA5839C" w:rsidR="00913EE7" w:rsidRPr="00A40870" w:rsidRDefault="00913EE7" w:rsidP="00430544">
      <w:r w:rsidRPr="00A40870">
        <w:t>Stavebník zajistí zamezení nočního stání nákladních automobilů a stavebních mechanizmů na přilehlých komunikacích.</w:t>
      </w:r>
    </w:p>
    <w:p w14:paraId="0F3377DC" w14:textId="27A733B8" w:rsidR="00913EE7" w:rsidRPr="00A40870" w:rsidRDefault="00913EE7" w:rsidP="00430544">
      <w:r w:rsidRPr="00A40870">
        <w:t>Stavba bude provedena dodavatelsky, oprávněnou odborně vybavenou právnickou nebo fyzickou osobou oprávněnou k provádění stavebních nebo montážních prací jako předmětu své činnosti, podnikající podle zvláštních předpisů.</w:t>
      </w:r>
    </w:p>
    <w:p w14:paraId="7C834441" w14:textId="16510ED4" w:rsidR="00913EE7" w:rsidRPr="00A40870" w:rsidRDefault="00913EE7" w:rsidP="00430544">
      <w:r w:rsidRPr="00A40870">
        <w:t>Stavba bude zahájena po ukončení výběrového řízení na dodavatele stavby a po vydání stavebního povolení stavebním úřadem.</w:t>
      </w:r>
    </w:p>
    <w:p w14:paraId="4641C154" w14:textId="3DFA0EDE" w:rsidR="00913EE7" w:rsidRPr="00A40870" w:rsidRDefault="00913EE7" w:rsidP="00430544"/>
    <w:p w14:paraId="3D192CB2" w14:textId="00B354F5" w:rsidR="002B7FDA" w:rsidRPr="00A40870" w:rsidRDefault="002B7FDA" w:rsidP="00430544"/>
    <w:p w14:paraId="7ACEF55F" w14:textId="70A82A75" w:rsidR="002B7FDA" w:rsidRPr="00A40870" w:rsidRDefault="002B7FDA" w:rsidP="00430544"/>
    <w:p w14:paraId="7E71B3ED" w14:textId="77777777" w:rsidR="002B7FDA" w:rsidRPr="00A40870" w:rsidRDefault="002B7FDA" w:rsidP="00430544"/>
    <w:p w14:paraId="63A28A5B" w14:textId="0EAD71AC" w:rsidR="00913EE7" w:rsidRPr="00A40870" w:rsidRDefault="00913EE7" w:rsidP="00430544">
      <w:r w:rsidRPr="00A40870">
        <w:t>Vypracoval</w:t>
      </w:r>
      <w:r w:rsidR="00D776DB" w:rsidRPr="00A40870">
        <w:t>i</w:t>
      </w:r>
      <w:r w:rsidRPr="00A40870">
        <w:t xml:space="preserve">: </w:t>
      </w:r>
      <w:r w:rsidRPr="00A40870">
        <w:tab/>
      </w:r>
      <w:r w:rsidRPr="00A40870">
        <w:tab/>
      </w:r>
      <w:r w:rsidRPr="00A40870">
        <w:tab/>
      </w:r>
      <w:r w:rsidRPr="00A40870">
        <w:tab/>
      </w:r>
      <w:r w:rsidRPr="00A40870">
        <w:tab/>
      </w:r>
      <w:r w:rsidRPr="00A40870">
        <w:tab/>
      </w:r>
      <w:r w:rsidR="00D776DB" w:rsidRPr="00A40870">
        <w:t>Bc. Lukáš Staník, Bc. Nikola Šťastná</w:t>
      </w:r>
    </w:p>
    <w:p w14:paraId="5445BE44" w14:textId="31E1D3F1" w:rsidR="00913EE7" w:rsidRPr="00A40870" w:rsidRDefault="00913EE7" w:rsidP="00430544">
      <w:r w:rsidRPr="00A40870">
        <w:t>Kontroloval:</w:t>
      </w:r>
      <w:r w:rsidRPr="00A40870">
        <w:tab/>
      </w:r>
      <w:r w:rsidRPr="00A40870">
        <w:tab/>
      </w:r>
      <w:r w:rsidRPr="00A40870">
        <w:tab/>
      </w:r>
      <w:r w:rsidRPr="00A40870">
        <w:tab/>
      </w:r>
      <w:r w:rsidRPr="00A40870">
        <w:tab/>
      </w:r>
      <w:r w:rsidRPr="00A40870">
        <w:tab/>
      </w:r>
      <w:r w:rsidR="00D776DB" w:rsidRPr="00A40870">
        <w:t>Milan Vondruška</w:t>
      </w:r>
    </w:p>
    <w:sectPr w:rsidR="00913EE7" w:rsidRPr="00A40870" w:rsidSect="0014311E">
      <w:headerReference w:type="even" r:id="rId10"/>
      <w:headerReference w:type="default" r:id="rId11"/>
      <w:headerReference w:type="first" r:id="rId12"/>
      <w:type w:val="continuous"/>
      <w:pgSz w:w="11906" w:h="16838"/>
      <w:pgMar w:top="1418" w:right="1418" w:bottom="1985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A29EC" w14:textId="77777777" w:rsidR="003E334F" w:rsidRDefault="003E334F" w:rsidP="00C4287A">
      <w:pPr>
        <w:spacing w:after="0" w:line="240" w:lineRule="auto"/>
      </w:pPr>
      <w:r>
        <w:separator/>
      </w:r>
    </w:p>
  </w:endnote>
  <w:endnote w:type="continuationSeparator" w:id="0">
    <w:p w14:paraId="3D2D3A02" w14:textId="77777777" w:rsidR="003E334F" w:rsidRDefault="003E334F" w:rsidP="00C42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D5A0E" w14:textId="77777777" w:rsidR="003E334F" w:rsidRDefault="003E334F" w:rsidP="00C4287A">
      <w:pPr>
        <w:spacing w:after="0" w:line="240" w:lineRule="auto"/>
      </w:pPr>
      <w:r>
        <w:separator/>
      </w:r>
    </w:p>
  </w:footnote>
  <w:footnote w:type="continuationSeparator" w:id="0">
    <w:p w14:paraId="2D7BF40F" w14:textId="77777777" w:rsidR="003E334F" w:rsidRDefault="003E334F" w:rsidP="00C42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FCABB" w14:textId="77777777" w:rsidR="003E334F" w:rsidRDefault="003E334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0" allowOverlap="1" wp14:anchorId="670CD0B6" wp14:editId="71AFC1C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90" cy="10692130"/>
          <wp:effectExtent l="0" t="0" r="0" b="0"/>
          <wp:wrapNone/>
          <wp:docPr id="21" name="Obrázek 21" descr="Hlavickovy_Papir_JAMPL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ovy_Papir_JAMPL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2158236"/>
      <w:docPartObj>
        <w:docPartGallery w:val="Page Numbers (Top of Page)"/>
        <w:docPartUnique/>
      </w:docPartObj>
    </w:sdtPr>
    <w:sdtEndPr>
      <w:rPr>
        <w:color w:val="898989"/>
      </w:rPr>
    </w:sdtEndPr>
    <w:sdtContent>
      <w:p w14:paraId="1B4CD030" w14:textId="3B038D4A" w:rsidR="003E334F" w:rsidRPr="001F1AE0" w:rsidRDefault="003E334F" w:rsidP="001560F1">
        <w:pPr>
          <w:pStyle w:val="Zhlav"/>
          <w:jc w:val="right"/>
          <w:rPr>
            <w:color w:val="898989"/>
          </w:rPr>
        </w:pPr>
        <w:r>
          <w:rPr>
            <w:noProof/>
            <w:color w:val="898989"/>
          </w:rPr>
          <w:drawing>
            <wp:anchor distT="0" distB="0" distL="114300" distR="114300" simplePos="0" relativeHeight="251667456" behindDoc="1" locked="0" layoutInCell="1" allowOverlap="1" wp14:anchorId="6106B7DE" wp14:editId="221FB3CF">
              <wp:simplePos x="0" y="0"/>
              <wp:positionH relativeFrom="page">
                <wp:align>left</wp:align>
              </wp:positionH>
              <wp:positionV relativeFrom="paragraph">
                <wp:posOffset>-453390</wp:posOffset>
              </wp:positionV>
              <wp:extent cx="7560000" cy="10689341"/>
              <wp:effectExtent l="0" t="0" r="3175" b="0"/>
              <wp:wrapNone/>
              <wp:docPr id="22" name="Obrázek 2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bim-hlavickovy_papir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1068934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1560F1">
          <w:rPr>
            <w:color w:val="898989"/>
            <w:sz w:val="18"/>
          </w:rPr>
          <w:fldChar w:fldCharType="begin"/>
        </w:r>
        <w:r w:rsidRPr="001560F1">
          <w:rPr>
            <w:color w:val="898989"/>
            <w:sz w:val="18"/>
          </w:rPr>
          <w:instrText>PAGE   \* MERGEFORMAT</w:instrText>
        </w:r>
        <w:r w:rsidRPr="001560F1">
          <w:rPr>
            <w:color w:val="898989"/>
            <w:sz w:val="18"/>
          </w:rPr>
          <w:fldChar w:fldCharType="separate"/>
        </w:r>
        <w:r>
          <w:rPr>
            <w:noProof/>
            <w:color w:val="898989"/>
            <w:sz w:val="18"/>
          </w:rPr>
          <w:t>8</w:t>
        </w:r>
        <w:r w:rsidRPr="001560F1">
          <w:rPr>
            <w:color w:val="898989"/>
            <w:sz w:val="18"/>
          </w:rPr>
          <w:fldChar w:fldCharType="end"/>
        </w:r>
        <w:r w:rsidRPr="001560F1">
          <w:rPr>
            <w:color w:val="898989"/>
            <w:sz w:val="18"/>
          </w:rPr>
          <w:t>/</w:t>
        </w:r>
        <w:fldSimple w:instr=" NUMPAGES   \* MERGEFORMAT ">
          <w:r w:rsidRPr="002B24E6">
            <w:rPr>
              <w:noProof/>
              <w:color w:val="898989"/>
              <w:sz w:val="18"/>
            </w:rPr>
            <w:t>14</w:t>
          </w:r>
        </w:fldSimple>
      </w:p>
    </w:sdtContent>
  </w:sdt>
  <w:p w14:paraId="6CDB803A" w14:textId="17F55D28" w:rsidR="003E334F" w:rsidRDefault="003E33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2902B" w14:textId="3C11AC1F" w:rsidR="003E334F" w:rsidRDefault="003E334F">
    <w:pPr>
      <w:pStyle w:val="Zhlav"/>
    </w:pPr>
    <w:r>
      <w:rPr>
        <w:noProof/>
        <w:color w:val="898989"/>
      </w:rPr>
      <w:drawing>
        <wp:anchor distT="0" distB="0" distL="114300" distR="114300" simplePos="0" relativeHeight="251665408" behindDoc="1" locked="0" layoutInCell="1" allowOverlap="1" wp14:anchorId="0D04FBDA" wp14:editId="5C47E176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60000" cy="10689341"/>
          <wp:effectExtent l="0" t="0" r="3175" b="0"/>
          <wp:wrapNone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m-hlavickovy_papi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93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572C2"/>
    <w:multiLevelType w:val="hybridMultilevel"/>
    <w:tmpl w:val="FDF087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029A7"/>
    <w:multiLevelType w:val="hybridMultilevel"/>
    <w:tmpl w:val="0C16F56E"/>
    <w:lvl w:ilvl="0" w:tplc="04050019">
      <w:start w:val="1"/>
      <w:numFmt w:val="lowerLetter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99296D"/>
    <w:multiLevelType w:val="hybridMultilevel"/>
    <w:tmpl w:val="309E9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7650CC">
      <w:numFmt w:val="bullet"/>
      <w:lvlText w:val="-"/>
      <w:lvlJc w:val="left"/>
      <w:pPr>
        <w:ind w:left="2880" w:hanging="360"/>
      </w:pPr>
      <w:rPr>
        <w:rFonts w:ascii="Roboto" w:eastAsiaTheme="minorHAnsi" w:hAnsi="Roboto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63B17"/>
    <w:multiLevelType w:val="hybridMultilevel"/>
    <w:tmpl w:val="66EE21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CA5F48"/>
    <w:multiLevelType w:val="hybridMultilevel"/>
    <w:tmpl w:val="9134D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D25E67"/>
    <w:multiLevelType w:val="hybridMultilevel"/>
    <w:tmpl w:val="C30E93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3413AB"/>
    <w:multiLevelType w:val="hybridMultilevel"/>
    <w:tmpl w:val="5F0CC652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64101437">
    <w:abstractNumId w:val="5"/>
  </w:num>
  <w:num w:numId="2" w16cid:durableId="537163591">
    <w:abstractNumId w:val="1"/>
  </w:num>
  <w:num w:numId="3" w16cid:durableId="1714963529">
    <w:abstractNumId w:val="2"/>
  </w:num>
  <w:num w:numId="4" w16cid:durableId="388962566">
    <w:abstractNumId w:val="4"/>
  </w:num>
  <w:num w:numId="5" w16cid:durableId="1298605055">
    <w:abstractNumId w:val="0"/>
  </w:num>
  <w:num w:numId="6" w16cid:durableId="403456409">
    <w:abstractNumId w:val="6"/>
  </w:num>
  <w:num w:numId="7" w16cid:durableId="112697325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87A"/>
    <w:rsid w:val="000033D3"/>
    <w:rsid w:val="00006ACD"/>
    <w:rsid w:val="00006C99"/>
    <w:rsid w:val="00011FFC"/>
    <w:rsid w:val="00020368"/>
    <w:rsid w:val="00021A0B"/>
    <w:rsid w:val="00021C59"/>
    <w:rsid w:val="00024C8F"/>
    <w:rsid w:val="00025E9B"/>
    <w:rsid w:val="00027FBF"/>
    <w:rsid w:val="00031E91"/>
    <w:rsid w:val="00033A16"/>
    <w:rsid w:val="00035D4C"/>
    <w:rsid w:val="000377D7"/>
    <w:rsid w:val="00043D58"/>
    <w:rsid w:val="00051CF9"/>
    <w:rsid w:val="00053A5D"/>
    <w:rsid w:val="00053B22"/>
    <w:rsid w:val="00056AFA"/>
    <w:rsid w:val="00061F13"/>
    <w:rsid w:val="00066352"/>
    <w:rsid w:val="000742DF"/>
    <w:rsid w:val="00076CD1"/>
    <w:rsid w:val="00077400"/>
    <w:rsid w:val="000827A8"/>
    <w:rsid w:val="0008484B"/>
    <w:rsid w:val="00084FD1"/>
    <w:rsid w:val="000922F1"/>
    <w:rsid w:val="000A1712"/>
    <w:rsid w:val="000A17CB"/>
    <w:rsid w:val="000A2556"/>
    <w:rsid w:val="000A298D"/>
    <w:rsid w:val="000A2F95"/>
    <w:rsid w:val="000A337F"/>
    <w:rsid w:val="000B57A4"/>
    <w:rsid w:val="000B659C"/>
    <w:rsid w:val="000C11AC"/>
    <w:rsid w:val="000C3E07"/>
    <w:rsid w:val="000C4DCE"/>
    <w:rsid w:val="000D15AD"/>
    <w:rsid w:val="000D3652"/>
    <w:rsid w:val="000D393A"/>
    <w:rsid w:val="000D66B6"/>
    <w:rsid w:val="000D6812"/>
    <w:rsid w:val="000E04DB"/>
    <w:rsid w:val="000E2DE2"/>
    <w:rsid w:val="000E2F43"/>
    <w:rsid w:val="000E46A7"/>
    <w:rsid w:val="000E5041"/>
    <w:rsid w:val="000E692A"/>
    <w:rsid w:val="000F4140"/>
    <w:rsid w:val="000F4525"/>
    <w:rsid w:val="000F5265"/>
    <w:rsid w:val="000F7837"/>
    <w:rsid w:val="0010005B"/>
    <w:rsid w:val="001025F9"/>
    <w:rsid w:val="001032B0"/>
    <w:rsid w:val="0010447B"/>
    <w:rsid w:val="00104E64"/>
    <w:rsid w:val="0011492B"/>
    <w:rsid w:val="00121789"/>
    <w:rsid w:val="00123785"/>
    <w:rsid w:val="00132173"/>
    <w:rsid w:val="00133164"/>
    <w:rsid w:val="001332BD"/>
    <w:rsid w:val="0013444D"/>
    <w:rsid w:val="00141867"/>
    <w:rsid w:val="0014311E"/>
    <w:rsid w:val="00143754"/>
    <w:rsid w:val="00153593"/>
    <w:rsid w:val="0015489C"/>
    <w:rsid w:val="0015543C"/>
    <w:rsid w:val="001560F1"/>
    <w:rsid w:val="001577B0"/>
    <w:rsid w:val="00157AFB"/>
    <w:rsid w:val="001667E4"/>
    <w:rsid w:val="00170C14"/>
    <w:rsid w:val="00180DA5"/>
    <w:rsid w:val="00180DF8"/>
    <w:rsid w:val="00181799"/>
    <w:rsid w:val="0018361F"/>
    <w:rsid w:val="00184302"/>
    <w:rsid w:val="0018625D"/>
    <w:rsid w:val="001876F5"/>
    <w:rsid w:val="0019250A"/>
    <w:rsid w:val="00192699"/>
    <w:rsid w:val="001940F1"/>
    <w:rsid w:val="00194652"/>
    <w:rsid w:val="00197DDC"/>
    <w:rsid w:val="001A1DBC"/>
    <w:rsid w:val="001A2AD4"/>
    <w:rsid w:val="001A62D9"/>
    <w:rsid w:val="001B0B2E"/>
    <w:rsid w:val="001B17C6"/>
    <w:rsid w:val="001B27C8"/>
    <w:rsid w:val="001B2BEC"/>
    <w:rsid w:val="001B435D"/>
    <w:rsid w:val="001B678B"/>
    <w:rsid w:val="001B7DFA"/>
    <w:rsid w:val="001C0DDC"/>
    <w:rsid w:val="001C21EF"/>
    <w:rsid w:val="001C2790"/>
    <w:rsid w:val="001C4941"/>
    <w:rsid w:val="001D1714"/>
    <w:rsid w:val="001D21C2"/>
    <w:rsid w:val="001D2E20"/>
    <w:rsid w:val="001D6103"/>
    <w:rsid w:val="001E2009"/>
    <w:rsid w:val="001F1AE0"/>
    <w:rsid w:val="001F3F56"/>
    <w:rsid w:val="001F4465"/>
    <w:rsid w:val="001F5F25"/>
    <w:rsid w:val="001F6239"/>
    <w:rsid w:val="001F6654"/>
    <w:rsid w:val="00200285"/>
    <w:rsid w:val="002040B2"/>
    <w:rsid w:val="0020600E"/>
    <w:rsid w:val="00212903"/>
    <w:rsid w:val="00213508"/>
    <w:rsid w:val="00216774"/>
    <w:rsid w:val="00216B74"/>
    <w:rsid w:val="00217B6C"/>
    <w:rsid w:val="002206E5"/>
    <w:rsid w:val="00221F7A"/>
    <w:rsid w:val="00224162"/>
    <w:rsid w:val="00226AF0"/>
    <w:rsid w:val="00235C12"/>
    <w:rsid w:val="00235FE4"/>
    <w:rsid w:val="002367E1"/>
    <w:rsid w:val="002403F9"/>
    <w:rsid w:val="002425A8"/>
    <w:rsid w:val="00242899"/>
    <w:rsid w:val="00252D47"/>
    <w:rsid w:val="00257A01"/>
    <w:rsid w:val="0026010C"/>
    <w:rsid w:val="002671FC"/>
    <w:rsid w:val="00272C16"/>
    <w:rsid w:val="0027616D"/>
    <w:rsid w:val="00280E57"/>
    <w:rsid w:val="0028160D"/>
    <w:rsid w:val="002828A0"/>
    <w:rsid w:val="0028318A"/>
    <w:rsid w:val="0028332A"/>
    <w:rsid w:val="0028578F"/>
    <w:rsid w:val="0029014D"/>
    <w:rsid w:val="002903F4"/>
    <w:rsid w:val="0029206B"/>
    <w:rsid w:val="002924CA"/>
    <w:rsid w:val="0029332A"/>
    <w:rsid w:val="00294BE1"/>
    <w:rsid w:val="00295187"/>
    <w:rsid w:val="002A1361"/>
    <w:rsid w:val="002A2C1E"/>
    <w:rsid w:val="002A6D88"/>
    <w:rsid w:val="002B03C6"/>
    <w:rsid w:val="002B24E6"/>
    <w:rsid w:val="002B3519"/>
    <w:rsid w:val="002B46FB"/>
    <w:rsid w:val="002B4BBF"/>
    <w:rsid w:val="002B59A0"/>
    <w:rsid w:val="002B7113"/>
    <w:rsid w:val="002B7FDA"/>
    <w:rsid w:val="002C14A1"/>
    <w:rsid w:val="002C236E"/>
    <w:rsid w:val="002C2DC6"/>
    <w:rsid w:val="002C3662"/>
    <w:rsid w:val="002C6957"/>
    <w:rsid w:val="002C6C67"/>
    <w:rsid w:val="002D21EE"/>
    <w:rsid w:val="002D3296"/>
    <w:rsid w:val="002D7F0E"/>
    <w:rsid w:val="002E25BD"/>
    <w:rsid w:val="002E2F33"/>
    <w:rsid w:val="002E4348"/>
    <w:rsid w:val="002E730C"/>
    <w:rsid w:val="002F531E"/>
    <w:rsid w:val="002F744D"/>
    <w:rsid w:val="002F77CA"/>
    <w:rsid w:val="00303612"/>
    <w:rsid w:val="003051FC"/>
    <w:rsid w:val="00316ED6"/>
    <w:rsid w:val="003232B6"/>
    <w:rsid w:val="00326B0F"/>
    <w:rsid w:val="003318A7"/>
    <w:rsid w:val="00332B1F"/>
    <w:rsid w:val="003334B8"/>
    <w:rsid w:val="00335147"/>
    <w:rsid w:val="00341A0F"/>
    <w:rsid w:val="003422D1"/>
    <w:rsid w:val="00357257"/>
    <w:rsid w:val="00363402"/>
    <w:rsid w:val="003656B6"/>
    <w:rsid w:val="0036741E"/>
    <w:rsid w:val="00367915"/>
    <w:rsid w:val="00371C2E"/>
    <w:rsid w:val="00376168"/>
    <w:rsid w:val="00377C64"/>
    <w:rsid w:val="00380C23"/>
    <w:rsid w:val="0038341E"/>
    <w:rsid w:val="00383FA2"/>
    <w:rsid w:val="003927E3"/>
    <w:rsid w:val="003A0821"/>
    <w:rsid w:val="003A297E"/>
    <w:rsid w:val="003A5470"/>
    <w:rsid w:val="003A6F05"/>
    <w:rsid w:val="003A72AF"/>
    <w:rsid w:val="003A7E4D"/>
    <w:rsid w:val="003B0703"/>
    <w:rsid w:val="003B2C9C"/>
    <w:rsid w:val="003B3CB9"/>
    <w:rsid w:val="003B4094"/>
    <w:rsid w:val="003C1479"/>
    <w:rsid w:val="003C1D44"/>
    <w:rsid w:val="003C4EDA"/>
    <w:rsid w:val="003C4F15"/>
    <w:rsid w:val="003C7664"/>
    <w:rsid w:val="003D08C2"/>
    <w:rsid w:val="003D14CA"/>
    <w:rsid w:val="003D219D"/>
    <w:rsid w:val="003D4281"/>
    <w:rsid w:val="003D5506"/>
    <w:rsid w:val="003D7CDC"/>
    <w:rsid w:val="003E0A6A"/>
    <w:rsid w:val="003E1C0D"/>
    <w:rsid w:val="003E307C"/>
    <w:rsid w:val="003E334F"/>
    <w:rsid w:val="003F098C"/>
    <w:rsid w:val="003F1C53"/>
    <w:rsid w:val="003F2B79"/>
    <w:rsid w:val="003F6037"/>
    <w:rsid w:val="003F6A92"/>
    <w:rsid w:val="00402B30"/>
    <w:rsid w:val="00403291"/>
    <w:rsid w:val="00405CF6"/>
    <w:rsid w:val="00406A35"/>
    <w:rsid w:val="004101D2"/>
    <w:rsid w:val="00413712"/>
    <w:rsid w:val="004232AB"/>
    <w:rsid w:val="00425FA5"/>
    <w:rsid w:val="00427AB7"/>
    <w:rsid w:val="00430544"/>
    <w:rsid w:val="004332BA"/>
    <w:rsid w:val="0043361C"/>
    <w:rsid w:val="00437F8E"/>
    <w:rsid w:val="00442FA5"/>
    <w:rsid w:val="004458AC"/>
    <w:rsid w:val="004468FB"/>
    <w:rsid w:val="00450314"/>
    <w:rsid w:val="00454B40"/>
    <w:rsid w:val="004551D4"/>
    <w:rsid w:val="00457699"/>
    <w:rsid w:val="004601BA"/>
    <w:rsid w:val="00461C09"/>
    <w:rsid w:val="004647DE"/>
    <w:rsid w:val="00467F0B"/>
    <w:rsid w:val="004719CA"/>
    <w:rsid w:val="00471CB2"/>
    <w:rsid w:val="0047278F"/>
    <w:rsid w:val="0047306A"/>
    <w:rsid w:val="004735B8"/>
    <w:rsid w:val="004738CC"/>
    <w:rsid w:val="00473959"/>
    <w:rsid w:val="00474799"/>
    <w:rsid w:val="00476B49"/>
    <w:rsid w:val="00477B3C"/>
    <w:rsid w:val="00480B78"/>
    <w:rsid w:val="00483392"/>
    <w:rsid w:val="004838DF"/>
    <w:rsid w:val="00485D49"/>
    <w:rsid w:val="00490475"/>
    <w:rsid w:val="004914C5"/>
    <w:rsid w:val="004A0FFA"/>
    <w:rsid w:val="004A4490"/>
    <w:rsid w:val="004B019B"/>
    <w:rsid w:val="004B1D4E"/>
    <w:rsid w:val="004B1F38"/>
    <w:rsid w:val="004B277A"/>
    <w:rsid w:val="004B35AC"/>
    <w:rsid w:val="004C0890"/>
    <w:rsid w:val="004C6966"/>
    <w:rsid w:val="004D35BE"/>
    <w:rsid w:val="004D3E72"/>
    <w:rsid w:val="004D5EFF"/>
    <w:rsid w:val="004E2C3C"/>
    <w:rsid w:val="004E72B5"/>
    <w:rsid w:val="004F1D98"/>
    <w:rsid w:val="004F2A6F"/>
    <w:rsid w:val="004F47EA"/>
    <w:rsid w:val="004F51FC"/>
    <w:rsid w:val="004F75DF"/>
    <w:rsid w:val="00500CB8"/>
    <w:rsid w:val="00505C69"/>
    <w:rsid w:val="005140C6"/>
    <w:rsid w:val="005158AD"/>
    <w:rsid w:val="00515BB7"/>
    <w:rsid w:val="00515DDC"/>
    <w:rsid w:val="005160FD"/>
    <w:rsid w:val="00522BE5"/>
    <w:rsid w:val="005235A5"/>
    <w:rsid w:val="00524783"/>
    <w:rsid w:val="00526804"/>
    <w:rsid w:val="00527541"/>
    <w:rsid w:val="00527EC4"/>
    <w:rsid w:val="00530C46"/>
    <w:rsid w:val="00535994"/>
    <w:rsid w:val="005431CD"/>
    <w:rsid w:val="00545BA3"/>
    <w:rsid w:val="00546AA0"/>
    <w:rsid w:val="005470D8"/>
    <w:rsid w:val="00547D8B"/>
    <w:rsid w:val="005503E7"/>
    <w:rsid w:val="0055043C"/>
    <w:rsid w:val="00555D1D"/>
    <w:rsid w:val="00557E0F"/>
    <w:rsid w:val="005627C0"/>
    <w:rsid w:val="00562D31"/>
    <w:rsid w:val="005652F4"/>
    <w:rsid w:val="00565580"/>
    <w:rsid w:val="00566171"/>
    <w:rsid w:val="00566229"/>
    <w:rsid w:val="00567C64"/>
    <w:rsid w:val="00572E48"/>
    <w:rsid w:val="005755EE"/>
    <w:rsid w:val="00591EB8"/>
    <w:rsid w:val="0059229A"/>
    <w:rsid w:val="00593703"/>
    <w:rsid w:val="0059414B"/>
    <w:rsid w:val="00594882"/>
    <w:rsid w:val="005A0089"/>
    <w:rsid w:val="005A0DC0"/>
    <w:rsid w:val="005A2E9F"/>
    <w:rsid w:val="005A63D8"/>
    <w:rsid w:val="005A6A27"/>
    <w:rsid w:val="005B098F"/>
    <w:rsid w:val="005B159A"/>
    <w:rsid w:val="005B2E4B"/>
    <w:rsid w:val="005B4EAB"/>
    <w:rsid w:val="005C1C48"/>
    <w:rsid w:val="005C36F7"/>
    <w:rsid w:val="005C3EA4"/>
    <w:rsid w:val="005D6963"/>
    <w:rsid w:val="005D7618"/>
    <w:rsid w:val="005E093F"/>
    <w:rsid w:val="005E09EA"/>
    <w:rsid w:val="005E0E89"/>
    <w:rsid w:val="005E671E"/>
    <w:rsid w:val="005E6955"/>
    <w:rsid w:val="005F022A"/>
    <w:rsid w:val="005F1063"/>
    <w:rsid w:val="005F1A8E"/>
    <w:rsid w:val="005F2E51"/>
    <w:rsid w:val="005F7B3B"/>
    <w:rsid w:val="0060116A"/>
    <w:rsid w:val="00601D56"/>
    <w:rsid w:val="00604D1A"/>
    <w:rsid w:val="0060632B"/>
    <w:rsid w:val="0061156F"/>
    <w:rsid w:val="00612CE8"/>
    <w:rsid w:val="00620D60"/>
    <w:rsid w:val="006210AB"/>
    <w:rsid w:val="006217DA"/>
    <w:rsid w:val="0062418B"/>
    <w:rsid w:val="006315C3"/>
    <w:rsid w:val="00631896"/>
    <w:rsid w:val="006333CD"/>
    <w:rsid w:val="00635FF1"/>
    <w:rsid w:val="00637FEA"/>
    <w:rsid w:val="006401CE"/>
    <w:rsid w:val="00640996"/>
    <w:rsid w:val="006433FE"/>
    <w:rsid w:val="00645E0E"/>
    <w:rsid w:val="00651409"/>
    <w:rsid w:val="006520A9"/>
    <w:rsid w:val="00653F94"/>
    <w:rsid w:val="00656B07"/>
    <w:rsid w:val="00660305"/>
    <w:rsid w:val="00665687"/>
    <w:rsid w:val="00665CAC"/>
    <w:rsid w:val="0066734A"/>
    <w:rsid w:val="00667449"/>
    <w:rsid w:val="00670EDD"/>
    <w:rsid w:val="0067194A"/>
    <w:rsid w:val="006748A4"/>
    <w:rsid w:val="0067511B"/>
    <w:rsid w:val="00681197"/>
    <w:rsid w:val="00682564"/>
    <w:rsid w:val="00684BA1"/>
    <w:rsid w:val="006931DF"/>
    <w:rsid w:val="00693662"/>
    <w:rsid w:val="0069490C"/>
    <w:rsid w:val="00696196"/>
    <w:rsid w:val="00696220"/>
    <w:rsid w:val="006A0968"/>
    <w:rsid w:val="006A68FA"/>
    <w:rsid w:val="006B0FAB"/>
    <w:rsid w:val="006B1B48"/>
    <w:rsid w:val="006B1FF1"/>
    <w:rsid w:val="006B2039"/>
    <w:rsid w:val="006B62F4"/>
    <w:rsid w:val="006B7240"/>
    <w:rsid w:val="006C39F8"/>
    <w:rsid w:val="006C738E"/>
    <w:rsid w:val="006D0D7A"/>
    <w:rsid w:val="006D0DA8"/>
    <w:rsid w:val="006D14DB"/>
    <w:rsid w:val="006D1E19"/>
    <w:rsid w:val="006D52A9"/>
    <w:rsid w:val="006E146F"/>
    <w:rsid w:val="006E2386"/>
    <w:rsid w:val="006E38A1"/>
    <w:rsid w:val="006E3AC3"/>
    <w:rsid w:val="006E70C3"/>
    <w:rsid w:val="006E76B0"/>
    <w:rsid w:val="006F0DB0"/>
    <w:rsid w:val="006F202D"/>
    <w:rsid w:val="00701260"/>
    <w:rsid w:val="0070138A"/>
    <w:rsid w:val="00702BD0"/>
    <w:rsid w:val="00703DD4"/>
    <w:rsid w:val="00705CDE"/>
    <w:rsid w:val="00707856"/>
    <w:rsid w:val="00707FA7"/>
    <w:rsid w:val="00710E3A"/>
    <w:rsid w:val="007126DB"/>
    <w:rsid w:val="00715776"/>
    <w:rsid w:val="007207F8"/>
    <w:rsid w:val="00730466"/>
    <w:rsid w:val="007325CC"/>
    <w:rsid w:val="00733954"/>
    <w:rsid w:val="00734AAF"/>
    <w:rsid w:val="007402AA"/>
    <w:rsid w:val="00744311"/>
    <w:rsid w:val="007501E3"/>
    <w:rsid w:val="00752FC1"/>
    <w:rsid w:val="00760BBC"/>
    <w:rsid w:val="007711B9"/>
    <w:rsid w:val="00771A54"/>
    <w:rsid w:val="007755EA"/>
    <w:rsid w:val="00776D43"/>
    <w:rsid w:val="00784BBE"/>
    <w:rsid w:val="00787F2A"/>
    <w:rsid w:val="007904FF"/>
    <w:rsid w:val="007907C8"/>
    <w:rsid w:val="00793AFE"/>
    <w:rsid w:val="007958B7"/>
    <w:rsid w:val="00796667"/>
    <w:rsid w:val="007974E4"/>
    <w:rsid w:val="007A0B13"/>
    <w:rsid w:val="007A2EBE"/>
    <w:rsid w:val="007A7C85"/>
    <w:rsid w:val="007A7CE1"/>
    <w:rsid w:val="007B1857"/>
    <w:rsid w:val="007B6275"/>
    <w:rsid w:val="007B6F67"/>
    <w:rsid w:val="007C2EB9"/>
    <w:rsid w:val="007C47FF"/>
    <w:rsid w:val="007C7369"/>
    <w:rsid w:val="007C7568"/>
    <w:rsid w:val="007D26BB"/>
    <w:rsid w:val="007D2820"/>
    <w:rsid w:val="007D2AF6"/>
    <w:rsid w:val="007E0D57"/>
    <w:rsid w:val="007E113B"/>
    <w:rsid w:val="007E4414"/>
    <w:rsid w:val="007E6B0F"/>
    <w:rsid w:val="007F1900"/>
    <w:rsid w:val="007F2CC5"/>
    <w:rsid w:val="00801C33"/>
    <w:rsid w:val="0080289A"/>
    <w:rsid w:val="008058DD"/>
    <w:rsid w:val="00806955"/>
    <w:rsid w:val="008117CA"/>
    <w:rsid w:val="00812271"/>
    <w:rsid w:val="00812707"/>
    <w:rsid w:val="0081457B"/>
    <w:rsid w:val="0082200F"/>
    <w:rsid w:val="00823A6E"/>
    <w:rsid w:val="00824344"/>
    <w:rsid w:val="00826FBB"/>
    <w:rsid w:val="00843FEC"/>
    <w:rsid w:val="008443F3"/>
    <w:rsid w:val="00844E4E"/>
    <w:rsid w:val="00851241"/>
    <w:rsid w:val="008527EE"/>
    <w:rsid w:val="00852995"/>
    <w:rsid w:val="0085644E"/>
    <w:rsid w:val="008569E0"/>
    <w:rsid w:val="00862BBF"/>
    <w:rsid w:val="00863B16"/>
    <w:rsid w:val="00863C7D"/>
    <w:rsid w:val="00864AA8"/>
    <w:rsid w:val="008655F8"/>
    <w:rsid w:val="00865A91"/>
    <w:rsid w:val="0087196C"/>
    <w:rsid w:val="00872943"/>
    <w:rsid w:val="008763FF"/>
    <w:rsid w:val="008777C9"/>
    <w:rsid w:val="00877C07"/>
    <w:rsid w:val="008821CB"/>
    <w:rsid w:val="00882D77"/>
    <w:rsid w:val="00883677"/>
    <w:rsid w:val="00883A90"/>
    <w:rsid w:val="00883C3E"/>
    <w:rsid w:val="008849F2"/>
    <w:rsid w:val="00884D19"/>
    <w:rsid w:val="00897E45"/>
    <w:rsid w:val="008A0E4B"/>
    <w:rsid w:val="008A21FC"/>
    <w:rsid w:val="008A3E82"/>
    <w:rsid w:val="008A7B05"/>
    <w:rsid w:val="008B1475"/>
    <w:rsid w:val="008B1889"/>
    <w:rsid w:val="008B1F0D"/>
    <w:rsid w:val="008B2B72"/>
    <w:rsid w:val="008B2D9A"/>
    <w:rsid w:val="008B32A6"/>
    <w:rsid w:val="008B380A"/>
    <w:rsid w:val="008B4443"/>
    <w:rsid w:val="008B4995"/>
    <w:rsid w:val="008B5952"/>
    <w:rsid w:val="008B5BA9"/>
    <w:rsid w:val="008C018E"/>
    <w:rsid w:val="008C0E27"/>
    <w:rsid w:val="008C74C5"/>
    <w:rsid w:val="008D2D25"/>
    <w:rsid w:val="008E3164"/>
    <w:rsid w:val="008E7699"/>
    <w:rsid w:val="008F1DA3"/>
    <w:rsid w:val="008F584D"/>
    <w:rsid w:val="00902818"/>
    <w:rsid w:val="009038CC"/>
    <w:rsid w:val="00905C6C"/>
    <w:rsid w:val="009061C1"/>
    <w:rsid w:val="009067E0"/>
    <w:rsid w:val="00913EE7"/>
    <w:rsid w:val="009161B5"/>
    <w:rsid w:val="0092012C"/>
    <w:rsid w:val="00922A16"/>
    <w:rsid w:val="00923668"/>
    <w:rsid w:val="00924EBF"/>
    <w:rsid w:val="00931CC7"/>
    <w:rsid w:val="009364A9"/>
    <w:rsid w:val="0093715B"/>
    <w:rsid w:val="00942F0F"/>
    <w:rsid w:val="00944FB8"/>
    <w:rsid w:val="00946C98"/>
    <w:rsid w:val="00947C72"/>
    <w:rsid w:val="00950305"/>
    <w:rsid w:val="00950BC2"/>
    <w:rsid w:val="00952D45"/>
    <w:rsid w:val="00956BB5"/>
    <w:rsid w:val="00962692"/>
    <w:rsid w:val="009650F6"/>
    <w:rsid w:val="00974531"/>
    <w:rsid w:val="00980E0B"/>
    <w:rsid w:val="0098295C"/>
    <w:rsid w:val="0098348E"/>
    <w:rsid w:val="00984429"/>
    <w:rsid w:val="009851E7"/>
    <w:rsid w:val="009866D2"/>
    <w:rsid w:val="00994BAA"/>
    <w:rsid w:val="00996626"/>
    <w:rsid w:val="0099698D"/>
    <w:rsid w:val="009A1C7D"/>
    <w:rsid w:val="009B3CF1"/>
    <w:rsid w:val="009B4BFA"/>
    <w:rsid w:val="009B743D"/>
    <w:rsid w:val="009C31F2"/>
    <w:rsid w:val="009C3300"/>
    <w:rsid w:val="009C3BBA"/>
    <w:rsid w:val="009C4EA4"/>
    <w:rsid w:val="009C514D"/>
    <w:rsid w:val="009C52AB"/>
    <w:rsid w:val="009D302D"/>
    <w:rsid w:val="009D4B0D"/>
    <w:rsid w:val="009D57BC"/>
    <w:rsid w:val="009D5A45"/>
    <w:rsid w:val="009E42FB"/>
    <w:rsid w:val="009E5380"/>
    <w:rsid w:val="009E5E7A"/>
    <w:rsid w:val="009E6D4E"/>
    <w:rsid w:val="009E7A97"/>
    <w:rsid w:val="009F2FDE"/>
    <w:rsid w:val="009F44D7"/>
    <w:rsid w:val="009F4865"/>
    <w:rsid w:val="009F5FBA"/>
    <w:rsid w:val="009F65AF"/>
    <w:rsid w:val="00A02EC0"/>
    <w:rsid w:val="00A0387A"/>
    <w:rsid w:val="00A05E34"/>
    <w:rsid w:val="00A0797B"/>
    <w:rsid w:val="00A11AE2"/>
    <w:rsid w:val="00A148CF"/>
    <w:rsid w:val="00A20758"/>
    <w:rsid w:val="00A21754"/>
    <w:rsid w:val="00A2308E"/>
    <w:rsid w:val="00A2347F"/>
    <w:rsid w:val="00A263C8"/>
    <w:rsid w:val="00A2648B"/>
    <w:rsid w:val="00A30254"/>
    <w:rsid w:val="00A30C0A"/>
    <w:rsid w:val="00A347FC"/>
    <w:rsid w:val="00A35EE9"/>
    <w:rsid w:val="00A364FB"/>
    <w:rsid w:val="00A40561"/>
    <w:rsid w:val="00A4059A"/>
    <w:rsid w:val="00A40870"/>
    <w:rsid w:val="00A43765"/>
    <w:rsid w:val="00A438BC"/>
    <w:rsid w:val="00A45244"/>
    <w:rsid w:val="00A50509"/>
    <w:rsid w:val="00A56A2D"/>
    <w:rsid w:val="00A60C86"/>
    <w:rsid w:val="00A629E0"/>
    <w:rsid w:val="00A6388D"/>
    <w:rsid w:val="00A70CE9"/>
    <w:rsid w:val="00A72718"/>
    <w:rsid w:val="00A75B98"/>
    <w:rsid w:val="00A82474"/>
    <w:rsid w:val="00A8727B"/>
    <w:rsid w:val="00A948A9"/>
    <w:rsid w:val="00A964F5"/>
    <w:rsid w:val="00AA01CD"/>
    <w:rsid w:val="00AA077B"/>
    <w:rsid w:val="00AA25DC"/>
    <w:rsid w:val="00AA409C"/>
    <w:rsid w:val="00AB45E8"/>
    <w:rsid w:val="00AC205E"/>
    <w:rsid w:val="00AC534A"/>
    <w:rsid w:val="00AC5782"/>
    <w:rsid w:val="00AD03D8"/>
    <w:rsid w:val="00AD5E35"/>
    <w:rsid w:val="00AE07BF"/>
    <w:rsid w:val="00AE1BAD"/>
    <w:rsid w:val="00AE7FBD"/>
    <w:rsid w:val="00AF0FE3"/>
    <w:rsid w:val="00AF2F95"/>
    <w:rsid w:val="00AF7775"/>
    <w:rsid w:val="00B02AA6"/>
    <w:rsid w:val="00B05046"/>
    <w:rsid w:val="00B10B93"/>
    <w:rsid w:val="00B10C22"/>
    <w:rsid w:val="00B13129"/>
    <w:rsid w:val="00B1450B"/>
    <w:rsid w:val="00B1481A"/>
    <w:rsid w:val="00B14A01"/>
    <w:rsid w:val="00B21C29"/>
    <w:rsid w:val="00B22BF0"/>
    <w:rsid w:val="00B257D1"/>
    <w:rsid w:val="00B26589"/>
    <w:rsid w:val="00B3112B"/>
    <w:rsid w:val="00B33FE7"/>
    <w:rsid w:val="00B356DA"/>
    <w:rsid w:val="00B36722"/>
    <w:rsid w:val="00B37B0B"/>
    <w:rsid w:val="00B40EA9"/>
    <w:rsid w:val="00B42346"/>
    <w:rsid w:val="00B43C97"/>
    <w:rsid w:val="00B44D85"/>
    <w:rsid w:val="00B45B07"/>
    <w:rsid w:val="00B47525"/>
    <w:rsid w:val="00B55007"/>
    <w:rsid w:val="00B5523D"/>
    <w:rsid w:val="00B5575D"/>
    <w:rsid w:val="00B63C41"/>
    <w:rsid w:val="00B64F59"/>
    <w:rsid w:val="00B65C3C"/>
    <w:rsid w:val="00B6721F"/>
    <w:rsid w:val="00B70938"/>
    <w:rsid w:val="00B720FA"/>
    <w:rsid w:val="00B73476"/>
    <w:rsid w:val="00B7367F"/>
    <w:rsid w:val="00B73ED1"/>
    <w:rsid w:val="00B82337"/>
    <w:rsid w:val="00B82534"/>
    <w:rsid w:val="00B835D0"/>
    <w:rsid w:val="00B83C96"/>
    <w:rsid w:val="00B83E6C"/>
    <w:rsid w:val="00B84EF2"/>
    <w:rsid w:val="00B851DF"/>
    <w:rsid w:val="00B91337"/>
    <w:rsid w:val="00B97B5E"/>
    <w:rsid w:val="00BA2D9C"/>
    <w:rsid w:val="00BA46E7"/>
    <w:rsid w:val="00BA4E0C"/>
    <w:rsid w:val="00BA6C8F"/>
    <w:rsid w:val="00BA75BA"/>
    <w:rsid w:val="00BB1A63"/>
    <w:rsid w:val="00BB3305"/>
    <w:rsid w:val="00BC12B3"/>
    <w:rsid w:val="00BC304B"/>
    <w:rsid w:val="00BC7C55"/>
    <w:rsid w:val="00BD029E"/>
    <w:rsid w:val="00BD1A99"/>
    <w:rsid w:val="00BD4534"/>
    <w:rsid w:val="00BD486D"/>
    <w:rsid w:val="00BD556A"/>
    <w:rsid w:val="00BE4283"/>
    <w:rsid w:val="00BE45A7"/>
    <w:rsid w:val="00BE740C"/>
    <w:rsid w:val="00BF1426"/>
    <w:rsid w:val="00BF15CB"/>
    <w:rsid w:val="00BF2EE5"/>
    <w:rsid w:val="00BF366A"/>
    <w:rsid w:val="00BF49F0"/>
    <w:rsid w:val="00BF4F5C"/>
    <w:rsid w:val="00BF6BBA"/>
    <w:rsid w:val="00BF7311"/>
    <w:rsid w:val="00BF7C39"/>
    <w:rsid w:val="00C00083"/>
    <w:rsid w:val="00C026E2"/>
    <w:rsid w:val="00C05A51"/>
    <w:rsid w:val="00C0748C"/>
    <w:rsid w:val="00C07AF2"/>
    <w:rsid w:val="00C119C1"/>
    <w:rsid w:val="00C170FA"/>
    <w:rsid w:val="00C2008B"/>
    <w:rsid w:val="00C225DF"/>
    <w:rsid w:val="00C23C78"/>
    <w:rsid w:val="00C25D83"/>
    <w:rsid w:val="00C26582"/>
    <w:rsid w:val="00C31AAB"/>
    <w:rsid w:val="00C321EA"/>
    <w:rsid w:val="00C34E54"/>
    <w:rsid w:val="00C36269"/>
    <w:rsid w:val="00C411F6"/>
    <w:rsid w:val="00C4287A"/>
    <w:rsid w:val="00C4294F"/>
    <w:rsid w:val="00C51020"/>
    <w:rsid w:val="00C55563"/>
    <w:rsid w:val="00C57A7F"/>
    <w:rsid w:val="00C6147B"/>
    <w:rsid w:val="00C620F9"/>
    <w:rsid w:val="00C67579"/>
    <w:rsid w:val="00C70A1D"/>
    <w:rsid w:val="00C70B7F"/>
    <w:rsid w:val="00C737D0"/>
    <w:rsid w:val="00C7455D"/>
    <w:rsid w:val="00C7711C"/>
    <w:rsid w:val="00C8130D"/>
    <w:rsid w:val="00C81C4B"/>
    <w:rsid w:val="00C83527"/>
    <w:rsid w:val="00C93DA7"/>
    <w:rsid w:val="00C95355"/>
    <w:rsid w:val="00C97FB5"/>
    <w:rsid w:val="00CA37E2"/>
    <w:rsid w:val="00CA38AB"/>
    <w:rsid w:val="00CA4810"/>
    <w:rsid w:val="00CA5C3F"/>
    <w:rsid w:val="00CB2A3F"/>
    <w:rsid w:val="00CB2E49"/>
    <w:rsid w:val="00CB7725"/>
    <w:rsid w:val="00CC0487"/>
    <w:rsid w:val="00CC0D40"/>
    <w:rsid w:val="00CC4C72"/>
    <w:rsid w:val="00CC6A18"/>
    <w:rsid w:val="00CD20FB"/>
    <w:rsid w:val="00CD242A"/>
    <w:rsid w:val="00CD47ED"/>
    <w:rsid w:val="00CD5338"/>
    <w:rsid w:val="00CD5580"/>
    <w:rsid w:val="00CD5CE9"/>
    <w:rsid w:val="00CD6642"/>
    <w:rsid w:val="00CD670E"/>
    <w:rsid w:val="00CD6B9F"/>
    <w:rsid w:val="00CE035F"/>
    <w:rsid w:val="00CE2C3F"/>
    <w:rsid w:val="00CF0F22"/>
    <w:rsid w:val="00CF20B2"/>
    <w:rsid w:val="00CF3E5C"/>
    <w:rsid w:val="00CF58AD"/>
    <w:rsid w:val="00D037B2"/>
    <w:rsid w:val="00D03F10"/>
    <w:rsid w:val="00D052C6"/>
    <w:rsid w:val="00D1198C"/>
    <w:rsid w:val="00D11EF8"/>
    <w:rsid w:val="00D13CD5"/>
    <w:rsid w:val="00D153C5"/>
    <w:rsid w:val="00D16B97"/>
    <w:rsid w:val="00D22477"/>
    <w:rsid w:val="00D275B0"/>
    <w:rsid w:val="00D27690"/>
    <w:rsid w:val="00D27862"/>
    <w:rsid w:val="00D27865"/>
    <w:rsid w:val="00D32B22"/>
    <w:rsid w:val="00D3729A"/>
    <w:rsid w:val="00D37357"/>
    <w:rsid w:val="00D43626"/>
    <w:rsid w:val="00D44A15"/>
    <w:rsid w:val="00D44CA0"/>
    <w:rsid w:val="00D46D1F"/>
    <w:rsid w:val="00D51924"/>
    <w:rsid w:val="00D533DE"/>
    <w:rsid w:val="00D57777"/>
    <w:rsid w:val="00D618BE"/>
    <w:rsid w:val="00D628AA"/>
    <w:rsid w:val="00D62E4C"/>
    <w:rsid w:val="00D64789"/>
    <w:rsid w:val="00D65068"/>
    <w:rsid w:val="00D723E4"/>
    <w:rsid w:val="00D72E94"/>
    <w:rsid w:val="00D73D78"/>
    <w:rsid w:val="00D776DB"/>
    <w:rsid w:val="00D828DC"/>
    <w:rsid w:val="00D8312D"/>
    <w:rsid w:val="00D83964"/>
    <w:rsid w:val="00D84084"/>
    <w:rsid w:val="00D9110F"/>
    <w:rsid w:val="00D93EC6"/>
    <w:rsid w:val="00D97466"/>
    <w:rsid w:val="00DA149D"/>
    <w:rsid w:val="00DA219E"/>
    <w:rsid w:val="00DA2E9C"/>
    <w:rsid w:val="00DB15FB"/>
    <w:rsid w:val="00DB2849"/>
    <w:rsid w:val="00DC0C6B"/>
    <w:rsid w:val="00DC6025"/>
    <w:rsid w:val="00DC6894"/>
    <w:rsid w:val="00DC73FF"/>
    <w:rsid w:val="00DD0D8B"/>
    <w:rsid w:val="00DD14AB"/>
    <w:rsid w:val="00DD3A79"/>
    <w:rsid w:val="00DD597C"/>
    <w:rsid w:val="00DD7779"/>
    <w:rsid w:val="00DE18EC"/>
    <w:rsid w:val="00DE2948"/>
    <w:rsid w:val="00DE2A15"/>
    <w:rsid w:val="00DE32F8"/>
    <w:rsid w:val="00DE3499"/>
    <w:rsid w:val="00DE3B5C"/>
    <w:rsid w:val="00DE6838"/>
    <w:rsid w:val="00DF134D"/>
    <w:rsid w:val="00DF16F3"/>
    <w:rsid w:val="00DF1B52"/>
    <w:rsid w:val="00DF2C22"/>
    <w:rsid w:val="00DF2FF4"/>
    <w:rsid w:val="00E00D91"/>
    <w:rsid w:val="00E00F28"/>
    <w:rsid w:val="00E03155"/>
    <w:rsid w:val="00E061FA"/>
    <w:rsid w:val="00E07646"/>
    <w:rsid w:val="00E12FA5"/>
    <w:rsid w:val="00E15AC8"/>
    <w:rsid w:val="00E316BD"/>
    <w:rsid w:val="00E347B2"/>
    <w:rsid w:val="00E34C48"/>
    <w:rsid w:val="00E3540C"/>
    <w:rsid w:val="00E3703F"/>
    <w:rsid w:val="00E4123F"/>
    <w:rsid w:val="00E4504A"/>
    <w:rsid w:val="00E538A4"/>
    <w:rsid w:val="00E53B61"/>
    <w:rsid w:val="00E54218"/>
    <w:rsid w:val="00E56466"/>
    <w:rsid w:val="00E62387"/>
    <w:rsid w:val="00E65A74"/>
    <w:rsid w:val="00E705B0"/>
    <w:rsid w:val="00E708F5"/>
    <w:rsid w:val="00E72752"/>
    <w:rsid w:val="00E72B33"/>
    <w:rsid w:val="00E77EB2"/>
    <w:rsid w:val="00E91C4C"/>
    <w:rsid w:val="00E92D11"/>
    <w:rsid w:val="00E95748"/>
    <w:rsid w:val="00E95CFE"/>
    <w:rsid w:val="00E97456"/>
    <w:rsid w:val="00E97FA0"/>
    <w:rsid w:val="00EA02AC"/>
    <w:rsid w:val="00EA2171"/>
    <w:rsid w:val="00EA6225"/>
    <w:rsid w:val="00EA69B4"/>
    <w:rsid w:val="00EB1634"/>
    <w:rsid w:val="00EB2C2D"/>
    <w:rsid w:val="00EB66A3"/>
    <w:rsid w:val="00EB790E"/>
    <w:rsid w:val="00EC4396"/>
    <w:rsid w:val="00ED0638"/>
    <w:rsid w:val="00ED098A"/>
    <w:rsid w:val="00ED2AC2"/>
    <w:rsid w:val="00EE46B0"/>
    <w:rsid w:val="00EE5298"/>
    <w:rsid w:val="00EE6125"/>
    <w:rsid w:val="00EF203C"/>
    <w:rsid w:val="00EF3734"/>
    <w:rsid w:val="00EF5B65"/>
    <w:rsid w:val="00F021D7"/>
    <w:rsid w:val="00F02E7B"/>
    <w:rsid w:val="00F14011"/>
    <w:rsid w:val="00F1751C"/>
    <w:rsid w:val="00F210C1"/>
    <w:rsid w:val="00F25102"/>
    <w:rsid w:val="00F2604C"/>
    <w:rsid w:val="00F30DEB"/>
    <w:rsid w:val="00F351FC"/>
    <w:rsid w:val="00F35400"/>
    <w:rsid w:val="00F363BB"/>
    <w:rsid w:val="00F40BC2"/>
    <w:rsid w:val="00F442D1"/>
    <w:rsid w:val="00F461C3"/>
    <w:rsid w:val="00F47DF7"/>
    <w:rsid w:val="00F55D3A"/>
    <w:rsid w:val="00F56170"/>
    <w:rsid w:val="00F609E8"/>
    <w:rsid w:val="00F61659"/>
    <w:rsid w:val="00F61F4A"/>
    <w:rsid w:val="00F62791"/>
    <w:rsid w:val="00F63609"/>
    <w:rsid w:val="00F67EEF"/>
    <w:rsid w:val="00F703AC"/>
    <w:rsid w:val="00F70CC8"/>
    <w:rsid w:val="00F72923"/>
    <w:rsid w:val="00F7297D"/>
    <w:rsid w:val="00F74549"/>
    <w:rsid w:val="00F75953"/>
    <w:rsid w:val="00F77009"/>
    <w:rsid w:val="00F80F4B"/>
    <w:rsid w:val="00F8154A"/>
    <w:rsid w:val="00F81D8A"/>
    <w:rsid w:val="00F84C20"/>
    <w:rsid w:val="00F857E4"/>
    <w:rsid w:val="00F906D6"/>
    <w:rsid w:val="00F928B7"/>
    <w:rsid w:val="00F961DF"/>
    <w:rsid w:val="00F97929"/>
    <w:rsid w:val="00FA1B7D"/>
    <w:rsid w:val="00FA56DD"/>
    <w:rsid w:val="00FA5891"/>
    <w:rsid w:val="00FB12B2"/>
    <w:rsid w:val="00FB2B92"/>
    <w:rsid w:val="00FB5FF5"/>
    <w:rsid w:val="00FC1AA8"/>
    <w:rsid w:val="00FC21D2"/>
    <w:rsid w:val="00FC49B1"/>
    <w:rsid w:val="00FC63E7"/>
    <w:rsid w:val="00FC7DC9"/>
    <w:rsid w:val="00FD0009"/>
    <w:rsid w:val="00FD2E5E"/>
    <w:rsid w:val="00FD515E"/>
    <w:rsid w:val="00FD6EA1"/>
    <w:rsid w:val="00FE15F3"/>
    <w:rsid w:val="00FE1875"/>
    <w:rsid w:val="00FE30B9"/>
    <w:rsid w:val="00FE57EF"/>
    <w:rsid w:val="00FE6ACF"/>
    <w:rsid w:val="00FF1373"/>
    <w:rsid w:val="00FF527D"/>
    <w:rsid w:val="00FF5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03EC87A"/>
  <w15:docId w15:val="{B2418CC7-82EE-4104-BA79-269BD0249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616D"/>
    <w:pPr>
      <w:spacing w:line="256" w:lineRule="auto"/>
      <w:jc w:val="both"/>
    </w:pPr>
    <w:rPr>
      <w:rFonts w:ascii="Roboto" w:hAnsi="Roboto"/>
    </w:rPr>
  </w:style>
  <w:style w:type="paragraph" w:styleId="Nadpis1">
    <w:name w:val="heading 1"/>
    <w:basedOn w:val="Normln"/>
    <w:next w:val="Normln"/>
    <w:link w:val="Nadpis1Char"/>
    <w:uiPriority w:val="9"/>
    <w:qFormat/>
    <w:rsid w:val="001B678B"/>
    <w:pPr>
      <w:keepNext/>
      <w:keepLines/>
      <w:spacing w:before="240" w:after="240"/>
      <w:outlineLvl w:val="0"/>
    </w:pPr>
    <w:rPr>
      <w:rFonts w:eastAsiaTheme="majorEastAsia" w:cstheme="majorBidi"/>
      <w:b/>
      <w:color w:val="C80C2B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B678B"/>
    <w:pPr>
      <w:keepNext/>
      <w:keepLines/>
      <w:spacing w:before="160" w:after="120"/>
      <w:outlineLvl w:val="1"/>
    </w:pPr>
    <w:rPr>
      <w:rFonts w:eastAsiaTheme="majorEastAsia" w:cstheme="majorBidi"/>
      <w:color w:val="C80C2B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B678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C80C2B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B67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80C2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2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287A"/>
  </w:style>
  <w:style w:type="paragraph" w:styleId="Zpat">
    <w:name w:val="footer"/>
    <w:basedOn w:val="Normln"/>
    <w:link w:val="ZpatChar"/>
    <w:uiPriority w:val="99"/>
    <w:unhideWhenUsed/>
    <w:rsid w:val="00C42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287A"/>
  </w:style>
  <w:style w:type="paragraph" w:styleId="Textbubliny">
    <w:name w:val="Balloon Text"/>
    <w:basedOn w:val="Normln"/>
    <w:link w:val="TextbublinyChar"/>
    <w:uiPriority w:val="99"/>
    <w:semiHidden/>
    <w:unhideWhenUsed/>
    <w:rsid w:val="00C42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287A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1B678B"/>
    <w:rPr>
      <w:rFonts w:ascii="Roboto" w:eastAsiaTheme="majorEastAsia" w:hAnsi="Roboto" w:cstheme="majorBidi"/>
      <w:b/>
      <w:color w:val="C80C2B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1B678B"/>
    <w:rPr>
      <w:rFonts w:ascii="Roboto" w:eastAsiaTheme="majorEastAsia" w:hAnsi="Roboto" w:cstheme="majorBidi"/>
      <w:color w:val="C80C2B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B678B"/>
    <w:rPr>
      <w:rFonts w:asciiTheme="majorHAnsi" w:eastAsiaTheme="majorEastAsia" w:hAnsiTheme="majorHAnsi" w:cstheme="majorBidi"/>
      <w:color w:val="C80C2B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5E09EA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5E09E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E09EA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1F3F56"/>
    <w:pPr>
      <w:tabs>
        <w:tab w:val="right" w:leader="dot" w:pos="9060"/>
      </w:tabs>
      <w:spacing w:after="100"/>
      <w:ind w:left="440"/>
    </w:pPr>
    <w:rPr>
      <w:i/>
      <w:noProof/>
    </w:rPr>
  </w:style>
  <w:style w:type="paragraph" w:styleId="Odstavecseseznamem">
    <w:name w:val="List Paragraph"/>
    <w:basedOn w:val="Normln"/>
    <w:uiPriority w:val="34"/>
    <w:qFormat/>
    <w:rsid w:val="005E09EA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E09EA"/>
    <w:pPr>
      <w:outlineLvl w:val="9"/>
    </w:pPr>
    <w:rPr>
      <w:lang w:eastAsia="cs-CZ"/>
    </w:rPr>
  </w:style>
  <w:style w:type="table" w:styleId="Mkatabulky">
    <w:name w:val="Table Grid"/>
    <w:basedOn w:val="Normlntabulka"/>
    <w:uiPriority w:val="39"/>
    <w:rsid w:val="005E0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mkatabulky1">
    <w:name w:val="Světlá mřížka tabulky1"/>
    <w:basedOn w:val="Normlntabulka"/>
    <w:uiPriority w:val="40"/>
    <w:rsid w:val="00653F9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rosttabulka41">
    <w:name w:val="Prostá tabulka 41"/>
    <w:basedOn w:val="Normlntabulka"/>
    <w:uiPriority w:val="44"/>
    <w:rsid w:val="00653F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vtltabulkaseznamu1zvraznn51">
    <w:name w:val="Světlá tabulka seznamu 1 – zvýraznění 51"/>
    <w:basedOn w:val="Normlntabulka"/>
    <w:uiPriority w:val="46"/>
    <w:rsid w:val="00653F9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lkaseznamu3zvraznn11">
    <w:name w:val="Tabulka seznamu 3 – zvýraznění 11"/>
    <w:basedOn w:val="Normlntabulka"/>
    <w:uiPriority w:val="48"/>
    <w:rsid w:val="00653F9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styleId="Bezmezer">
    <w:name w:val="No Spacing"/>
    <w:link w:val="BezmezerChar"/>
    <w:uiPriority w:val="1"/>
    <w:qFormat/>
    <w:rsid w:val="002C6C67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2C6C67"/>
    <w:rPr>
      <w:rFonts w:eastAsiaTheme="minorEastAsia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EA02AC"/>
    <w:pPr>
      <w:spacing w:after="0" w:line="240" w:lineRule="auto"/>
      <w:contextualSpacing/>
    </w:pPr>
    <w:rPr>
      <w:rFonts w:asciiTheme="minorHAnsi" w:eastAsiaTheme="majorEastAsia" w:hAnsiTheme="minorHAnsi" w:cstheme="majorBidi"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A02AC"/>
    <w:rPr>
      <w:rFonts w:eastAsiaTheme="majorEastAsia" w:cstheme="majorBidi"/>
      <w:spacing w:val="-10"/>
      <w:kern w:val="28"/>
      <w:sz w:val="28"/>
      <w:szCs w:val="56"/>
    </w:rPr>
  </w:style>
  <w:style w:type="paragraph" w:styleId="Textpoznpodarou">
    <w:name w:val="footnote text"/>
    <w:basedOn w:val="Normln"/>
    <w:link w:val="TextpoznpodarouChar"/>
    <w:uiPriority w:val="99"/>
    <w:unhideWhenUsed/>
    <w:rsid w:val="00B5523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5523D"/>
    <w:rPr>
      <w:rFonts w:ascii="Roboto" w:hAnsi="Roboto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5523D"/>
    <w:rPr>
      <w:vertAlign w:val="superscript"/>
    </w:rPr>
  </w:style>
  <w:style w:type="character" w:styleId="Siln">
    <w:name w:val="Strong"/>
    <w:basedOn w:val="Standardnpsmoodstavce"/>
    <w:uiPriority w:val="22"/>
    <w:qFormat/>
    <w:rsid w:val="00CA38AB"/>
    <w:rPr>
      <w:b/>
      <w:bCs/>
    </w:rPr>
  </w:style>
  <w:style w:type="table" w:customStyle="1" w:styleId="Tabulkasmkou4zvraznn11">
    <w:name w:val="Tabulka s mřížkou 4 – zvýraznění 11"/>
    <w:basedOn w:val="Normlntabulka"/>
    <w:uiPriority w:val="49"/>
    <w:rsid w:val="00E3540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lkaseznamu4zvraznn11">
    <w:name w:val="Tabulka seznamu 4 – zvýraznění 11"/>
    <w:basedOn w:val="Normlntabulka"/>
    <w:uiPriority w:val="49"/>
    <w:rsid w:val="002D7F0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0361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84D19"/>
    <w:rPr>
      <w:color w:val="954F72" w:themeColor="followed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CD6B9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F60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60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6037"/>
    <w:rPr>
      <w:rFonts w:ascii="Roboto" w:hAnsi="Roboto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60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6037"/>
    <w:rPr>
      <w:rFonts w:ascii="Roboto" w:hAnsi="Roboto"/>
      <w:b/>
      <w:bCs/>
      <w:sz w:val="20"/>
      <w:szCs w:val="20"/>
    </w:rPr>
  </w:style>
  <w:style w:type="paragraph" w:customStyle="1" w:styleId="msonormal0">
    <w:name w:val="msonormal"/>
    <w:basedOn w:val="Normln"/>
    <w:rsid w:val="00294BE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294BE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66">
    <w:name w:val="xl66"/>
    <w:basedOn w:val="Normln"/>
    <w:rsid w:val="00294BE1"/>
    <w:pPr>
      <w:pBdr>
        <w:top w:val="single" w:sz="4" w:space="0" w:color="A9D08E"/>
        <w:left w:val="single" w:sz="4" w:space="0" w:color="A9D08E"/>
        <w:bottom w:val="single" w:sz="4" w:space="0" w:color="A9D08E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67">
    <w:name w:val="xl67"/>
    <w:basedOn w:val="Normln"/>
    <w:rsid w:val="00294BE1"/>
    <w:pPr>
      <w:pBdr>
        <w:top w:val="single" w:sz="4" w:space="0" w:color="A9D08E"/>
        <w:bottom w:val="single" w:sz="4" w:space="0" w:color="A9D08E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68">
    <w:name w:val="xl68"/>
    <w:basedOn w:val="Normln"/>
    <w:rsid w:val="00294BE1"/>
    <w:pPr>
      <w:pBdr>
        <w:top w:val="single" w:sz="4" w:space="0" w:color="A9D08E"/>
        <w:bottom w:val="single" w:sz="4" w:space="0" w:color="A9D08E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69">
    <w:name w:val="xl69"/>
    <w:basedOn w:val="Normln"/>
    <w:rsid w:val="00294BE1"/>
    <w:pPr>
      <w:pBdr>
        <w:top w:val="single" w:sz="4" w:space="0" w:color="A9D08E"/>
        <w:bottom w:val="single" w:sz="4" w:space="0" w:color="A9D08E"/>
        <w:right w:val="single" w:sz="4" w:space="0" w:color="A9D08E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0">
    <w:name w:val="xl70"/>
    <w:basedOn w:val="Normln"/>
    <w:rsid w:val="00294BE1"/>
    <w:pPr>
      <w:pBdr>
        <w:top w:val="single" w:sz="4" w:space="0" w:color="A9D08E"/>
        <w:left w:val="single" w:sz="4" w:space="0" w:color="A9D08E"/>
        <w:bottom w:val="single" w:sz="4" w:space="0" w:color="A9D08E"/>
      </w:pBdr>
      <w:shd w:val="clear" w:color="000000" w:fill="D9E1F2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1">
    <w:name w:val="xl71"/>
    <w:basedOn w:val="Normln"/>
    <w:rsid w:val="00294BE1"/>
    <w:pPr>
      <w:pBdr>
        <w:top w:val="single" w:sz="4" w:space="0" w:color="A9D08E"/>
        <w:bottom w:val="single" w:sz="4" w:space="0" w:color="A9D08E"/>
      </w:pBdr>
      <w:shd w:val="clear" w:color="000000" w:fill="D9E1F2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2">
    <w:name w:val="xl72"/>
    <w:basedOn w:val="Normln"/>
    <w:rsid w:val="00294BE1"/>
    <w:pPr>
      <w:pBdr>
        <w:top w:val="single" w:sz="4" w:space="0" w:color="A9D08E"/>
        <w:bottom w:val="single" w:sz="4" w:space="0" w:color="A9D08E"/>
      </w:pBdr>
      <w:shd w:val="clear" w:color="000000" w:fill="D9E1F2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3">
    <w:name w:val="xl73"/>
    <w:basedOn w:val="Normln"/>
    <w:rsid w:val="00294BE1"/>
    <w:pPr>
      <w:pBdr>
        <w:top w:val="single" w:sz="4" w:space="0" w:color="A9D08E"/>
        <w:bottom w:val="single" w:sz="4" w:space="0" w:color="A9D08E"/>
        <w:right w:val="single" w:sz="4" w:space="0" w:color="A9D08E"/>
      </w:pBdr>
      <w:shd w:val="clear" w:color="000000" w:fill="D9E1F2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4">
    <w:name w:val="xl74"/>
    <w:basedOn w:val="Normln"/>
    <w:rsid w:val="00294BE1"/>
    <w:pPr>
      <w:pBdr>
        <w:top w:val="single" w:sz="4" w:space="0" w:color="A9D08E"/>
        <w:left w:val="single" w:sz="4" w:space="0" w:color="A9D08E"/>
        <w:bottom w:val="single" w:sz="4" w:space="0" w:color="A9D08E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D453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tab-span">
    <w:name w:val="apple-tab-span"/>
    <w:basedOn w:val="Standardnpsmoodstavce"/>
    <w:rsid w:val="00BD4534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E54218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1B678B"/>
    <w:rPr>
      <w:rFonts w:asciiTheme="majorHAnsi" w:eastAsiaTheme="majorEastAsia" w:hAnsiTheme="majorHAnsi" w:cstheme="majorBidi"/>
      <w:b/>
      <w:bCs/>
      <w:i/>
      <w:iCs/>
      <w:color w:val="C80C2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1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8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bim@jampl.cz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610A8E-D749-4347-8EAE-3A2FCDDE2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16</Pages>
  <Words>4511</Words>
  <Characters>26618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D.1.1.-01 TECHNICKÁ zpráva</vt:lpstr>
    </vt:vector>
  </TitlesOfParts>
  <Company/>
  <LinksUpToDate>false</LinksUpToDate>
  <CharactersWithSpaces>31067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D.1.1.-01 TECHNICKÁ zpráva</dc:title>
  <dc:subject>změnanovostavba rodinného domu - změna stavby před jejím dokončením  na pozemku p.č. 209/20 a p.č.209/21 v k.ú. libomyšl stavby před jejím dokončením – změna</dc:subject>
  <dc:creator>JAMPL – PSV s.r.o.</dc:creator>
  <cp:keywords/>
  <dc:description/>
  <cp:lastModifiedBy>Blovska Jitka</cp:lastModifiedBy>
  <cp:revision>16</cp:revision>
  <cp:lastPrinted>2025-11-05T13:34:00Z</cp:lastPrinted>
  <dcterms:created xsi:type="dcterms:W3CDTF">2021-06-14T12:33:00Z</dcterms:created>
  <dcterms:modified xsi:type="dcterms:W3CDTF">2025-11-05T13:47:00Z</dcterms:modified>
</cp:coreProperties>
</file>